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19"/>
      </w:tblGrid>
      <w:tr w:rsidR="00EA08A7" w:rsidRPr="00224E95" w14:paraId="20C7550E" w14:textId="77777777" w:rsidTr="00894F6B">
        <w:tc>
          <w:tcPr>
            <w:tcW w:w="3261" w:type="dxa"/>
          </w:tcPr>
          <w:p w14:paraId="5D68326D" w14:textId="77777777" w:rsidR="00EA08A7" w:rsidRPr="00224E95" w:rsidRDefault="00EA08A7" w:rsidP="00894F6B">
            <w:pPr>
              <w:ind w:left="-108" w:right="-108"/>
              <w:jc w:val="center"/>
              <w:rPr>
                <w:b/>
                <w:sz w:val="26"/>
                <w:szCs w:val="20"/>
              </w:rPr>
            </w:pPr>
            <w:r w:rsidRPr="00224E95">
              <w:rPr>
                <w:b/>
                <w:sz w:val="26"/>
                <w:szCs w:val="20"/>
              </w:rPr>
              <w:t xml:space="preserve">ỦY BAN NHÂN DÂN </w:t>
            </w:r>
          </w:p>
          <w:p w14:paraId="01636DAC" w14:textId="77777777" w:rsidR="00EA08A7" w:rsidRPr="00224E95" w:rsidRDefault="00EA08A7" w:rsidP="00894F6B">
            <w:pPr>
              <w:ind w:left="-108" w:right="-108"/>
              <w:jc w:val="center"/>
              <w:rPr>
                <w:b/>
                <w:sz w:val="26"/>
                <w:szCs w:val="20"/>
              </w:rPr>
            </w:pPr>
            <w:r w:rsidRPr="00224E95">
              <w:rPr>
                <w:b/>
                <w:sz w:val="26"/>
                <w:szCs w:val="20"/>
              </w:rPr>
              <w:t>TỈNH THANH HÓA</w:t>
            </w:r>
          </w:p>
          <w:p w14:paraId="5E730C71" w14:textId="77777777" w:rsidR="00EA08A7" w:rsidRPr="00224E95" w:rsidRDefault="00EA08A7" w:rsidP="00894F6B">
            <w:pPr>
              <w:tabs>
                <w:tab w:val="num" w:pos="0"/>
              </w:tabs>
              <w:jc w:val="center"/>
              <w:rPr>
                <w:sz w:val="18"/>
                <w:lang w:val="it-IT"/>
              </w:rPr>
            </w:pPr>
            <w:r>
              <w:rPr>
                <w:noProof/>
                <w:sz w:val="18"/>
              </w:rPr>
              <mc:AlternateContent>
                <mc:Choice Requires="wps">
                  <w:drawing>
                    <wp:anchor distT="0" distB="0" distL="114300" distR="114300" simplePos="0" relativeHeight="251659264" behindDoc="0" locked="0" layoutInCell="1" allowOverlap="1" wp14:anchorId="49F2059B" wp14:editId="64CDFA80">
                      <wp:simplePos x="0" y="0"/>
                      <wp:positionH relativeFrom="column">
                        <wp:posOffset>585470</wp:posOffset>
                      </wp:positionH>
                      <wp:positionV relativeFrom="paragraph">
                        <wp:posOffset>10795</wp:posOffset>
                      </wp:positionV>
                      <wp:extent cx="742950" cy="0"/>
                      <wp:effectExtent l="0" t="0" r="0" b="0"/>
                      <wp:wrapNone/>
                      <wp:docPr id="8" nam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2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 26" o:spid="_x0000_s1026" type="#_x0000_t32" style="position:absolute;margin-left:46.1pt;margin-top:.85pt;width:5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4e4DQIAABwEAAAOAAAAZHJzL2Uyb0RvYy54bWysU8uO2yAU3VfqPyD2iR91MokVZ1TZSTfT&#10;TqRpP4AAjlExICBxoqr/3gt5tOlsRlW9wMC9HM6557J4PPYSHbh1QqsKZ+MUI66oZkLtKvzt63o0&#10;w8h5ohiRWvEKn7jDj8v37xaDKXmuOy0ZtwhAlCsHU+HOe1MmiaMd74kba8MVBFtte+JhaXcJs2QA&#10;9F4meZpOk0FbZqym3DnYbc5BvIz4bcupf25bxz2SFQZuPo42jtswJssFKXeWmE7QCw3yDyx6IhRc&#10;eoNqiCdob8UrqF5Qq51u/ZjqPtFtKyiPGkBNlv6l5qUjhkctUBxnbmVy/w+WfjlsLBKswmCUIj1Y&#10;hPJpKMtgXAnRWm1sEEaP6sU8afrdQSy5C4aFMwCzHT5rBghk73WsxrG1fTgMOtExFv10Kzo/ekRh&#10;86HI5xOwhl5DCSmv54x1/hPXPQqTCjtvidh1vtZKgbPaZvEWcnhyPrAi5fVAuFTptZAyGiwVGio8&#10;n+STeMBpKVgIhjRnd9taWnQgoUXiF+QD2F2a1XvFIljHCVtd5p4IeZ5DvlQBD3QBncvs3AM/5ul8&#10;NVvNilGRT1ejIm2a0cd1XYym6+xh0nxo6rrJfgZqWVF2gjGuArtrP2bF2/y+vIxzJ9068laG5B49&#10;SgSy138kHY0NXp7932p22thQjeAxtGBMvjyX0ON/rmPW70e9/AUAAP//AwBQSwMEFAAGAAgAAAAh&#10;AHcWQAXZAAAABgEAAA8AAABkcnMvZG93bnJldi54bWxMjstOwzAQRfdI/IM1SGwQtWuJR9I4VYXE&#10;giVtJbZuPE0C8TiKnSb06xnY0OWZe3XnFOvZd+KEQ2wDGVguFAikKriWagP73ev9M4iYLDnbBUID&#10;3xhhXV5fFTZ3YaJ3PG1TLXiEYm4NNCn1uZSxatDbuAg9EmfHMHibGIdausFOPO47qZV6lN62xB8a&#10;2+NLg9XXdvQGMI4PS7XJfL1/O093H/r8OfU7Y25v5s0KRMI5/ZfhV5/VoWSnQxjJRdEZyLTmJt+f&#10;QHCsVcZ8+GNZFvJSv/wBAAD//wMAUEsBAi0AFAAGAAgAAAAhALaDOJL+AAAA4QEAABMAAAAAAAAA&#10;AAAAAAAAAAAAAFtDb250ZW50X1R5cGVzXS54bWxQSwECLQAUAAYACAAAACEAOP0h/9YAAACUAQAA&#10;CwAAAAAAAAAAAAAAAAAvAQAAX3JlbHMvLnJlbHNQSwECLQAUAAYACAAAACEAWi+HuA0CAAAcBAAA&#10;DgAAAAAAAAAAAAAAAAAuAgAAZHJzL2Uyb0RvYy54bWxQSwECLQAUAAYACAAAACEAdxZABdkAAAAG&#10;AQAADwAAAAAAAAAAAAAAAABnBAAAZHJzL2Rvd25yZXYueG1sUEsFBgAAAAAEAAQA8wAAAG0FAAAA&#10;AA==&#10;">
                      <o:lock v:ext="edit" shapetype="f"/>
                    </v:shape>
                  </w:pict>
                </mc:Fallback>
              </mc:AlternateContent>
            </w:r>
          </w:p>
        </w:tc>
        <w:tc>
          <w:tcPr>
            <w:tcW w:w="5919" w:type="dxa"/>
          </w:tcPr>
          <w:p w14:paraId="7EB1244A" w14:textId="77777777" w:rsidR="00EA08A7" w:rsidRPr="00423704" w:rsidRDefault="00EA08A7" w:rsidP="00894F6B">
            <w:pPr>
              <w:keepNext/>
              <w:jc w:val="center"/>
              <w:outlineLvl w:val="2"/>
              <w:rPr>
                <w:b/>
                <w:sz w:val="26"/>
                <w:szCs w:val="20"/>
                <w:lang w:val="it-IT"/>
              </w:rPr>
            </w:pPr>
            <w:r w:rsidRPr="00423704">
              <w:rPr>
                <w:b/>
                <w:sz w:val="26"/>
                <w:szCs w:val="20"/>
                <w:lang w:val="it-IT"/>
              </w:rPr>
              <w:t>CỘNG HOÀ XÃ HỘI CHỦ NGHĨA VIỆT NAM</w:t>
            </w:r>
          </w:p>
          <w:p w14:paraId="6CCA1CFF" w14:textId="77777777" w:rsidR="00EA08A7" w:rsidRPr="00224E95" w:rsidRDefault="00EA08A7" w:rsidP="00894F6B">
            <w:pPr>
              <w:tabs>
                <w:tab w:val="num" w:pos="0"/>
              </w:tabs>
              <w:jc w:val="center"/>
              <w:rPr>
                <w:sz w:val="18"/>
                <w:lang w:val="it-IT"/>
              </w:rPr>
            </w:pPr>
            <w:r>
              <w:rPr>
                <w:b/>
                <w:noProof/>
              </w:rPr>
              <mc:AlternateContent>
                <mc:Choice Requires="wps">
                  <w:drawing>
                    <wp:anchor distT="0" distB="0" distL="114300" distR="114300" simplePos="0" relativeHeight="251660288" behindDoc="0" locked="0" layoutInCell="1" allowOverlap="1" wp14:anchorId="4D0FEF9E" wp14:editId="7768688C">
                      <wp:simplePos x="0" y="0"/>
                      <wp:positionH relativeFrom="column">
                        <wp:posOffset>691515</wp:posOffset>
                      </wp:positionH>
                      <wp:positionV relativeFrom="paragraph">
                        <wp:posOffset>233045</wp:posOffset>
                      </wp:positionV>
                      <wp:extent cx="2220595" cy="0"/>
                      <wp:effectExtent l="0" t="0" r="0" b="0"/>
                      <wp:wrapNone/>
                      <wp:docPr id="7" nam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2205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 27" o:spid="_x0000_s1026" type="#_x0000_t32" style="position:absolute;margin-left:54.45pt;margin-top:18.35pt;width:174.85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ORWFAIAACcEAAAOAAAAZHJzL2Uyb0RvYy54bWysU02P2yAQvVfqf0DcE380ySZWnFVlJ71s&#10;u5G27Z0AjlExICBxoqr/vQNOsk17qar6gIEZHm/ePJaPp06iI7dOaFXibJxixBXVTKh9ib983ozm&#10;GDlPFCNSK17iM3f4cfX2zbI3Bc91qyXjFgGIckVvStx6b4okcbTlHXFjbbiCYKNtRzws7T5hlvSA&#10;3skkT9NZ0mvLjNWUOwe79RDEq4jfNJz656Zx3CNZYuDm42jjuAtjslqSYm+JaQW90CD/wKIjQsGl&#10;N6iaeIIOVvwB1QlqtdONH1PdJbppBOWxBqgmS3+r5qUlhsdaQBxnbjK5/wdLPx23FglW4geMFOmg&#10;RSh/CLL0xhUQrdTWhsLoSb2YJ02/OYgld8GwcAZgdv1HzQCBHLyOapwa26FGCvMVvBF3oGJ0ivKf&#10;b/Lzk0cUNvM8T6eLKUb0GktIESDC/cY6/4HrDoVJiZ23ROxbX2mloMnaDvDk+OR8IPh6IBxWeiOk&#10;jL2WCvUlXkzzaeTjtBQsBEOas/tdJS06kuCW+AUlAOwuzeqDYhGs5YStL3NPhBzmkC9VwIPCgM5l&#10;Ntjh+yJdrOfr+WQ0yWfr0SSt69H7TTUZzTbZw7R+V1dVnf0I1LJJ0QrGuArsrtbMJn/X+ssjGUx1&#10;M+dNhuQePZYIZK//SDr2OLR1sMJOs/PWBjVCu8GNMfnycoLdf13HrNf3vfoJAAD//wMAUEsDBBQA&#10;BgAIAAAAIQA742M33QAAAAkBAAAPAAAAZHJzL2Rvd25yZXYueG1sTI/BTsMwDIbvSLxDZCRuLAVG&#10;13VNJ4QE4oAqbbB71nhtoXFKk7Xd22PEgR1/+9Pvz9l6sq0YsPeNIwW3swgEUulMQ5WCj/fnmwSE&#10;D5qMbh2hghN6WOeXF5lOjRtpg8M2VIJLyKdaQR1Cl0rpyxqt9jPXIfHu4HqrA8e+kqbXI5fbVt5F&#10;USytbogv1LrDpxrLr+3RKvimxWk3l0PyWRQhfnl9qwiLUanrq+lxBSLgFP5h+NVndcjZae+OZLxo&#10;OUfJklEF9/ECBAPzhyQGsf8byDyT5x/kPwAAAP//AwBQSwECLQAUAAYACAAAACEAtoM4kv4AAADh&#10;AQAAEwAAAAAAAAAAAAAAAAAAAAAAW0NvbnRlbnRfVHlwZXNdLnhtbFBLAQItABQABgAIAAAAIQA4&#10;/SH/1gAAAJQBAAALAAAAAAAAAAAAAAAAAC8BAABfcmVscy8ucmVsc1BLAQItABQABgAIAAAAIQC2&#10;iORWFAIAACcEAAAOAAAAAAAAAAAAAAAAAC4CAABkcnMvZTJvRG9jLnhtbFBLAQItABQABgAIAAAA&#10;IQA742M33QAAAAkBAAAPAAAAAAAAAAAAAAAAAG4EAABkcnMvZG93bnJldi54bWxQSwUGAAAAAAQA&#10;BADzAAAAeAUAAAAA&#10;">
                      <o:lock v:ext="edit" shapetype="f"/>
                    </v:shape>
                  </w:pict>
                </mc:Fallback>
              </mc:AlternateContent>
            </w:r>
            <w:r w:rsidRPr="00224E95">
              <w:rPr>
                <w:b/>
              </w:rPr>
              <w:t>Độc lập - Tự do - Hạnh phúc</w:t>
            </w:r>
          </w:p>
        </w:tc>
      </w:tr>
      <w:tr w:rsidR="00EA08A7" w:rsidRPr="00423704" w14:paraId="59EBE661" w14:textId="77777777" w:rsidTr="00894F6B">
        <w:tc>
          <w:tcPr>
            <w:tcW w:w="3261" w:type="dxa"/>
            <w:vAlign w:val="bottom"/>
          </w:tcPr>
          <w:p w14:paraId="1A16BBA7" w14:textId="77777777" w:rsidR="00EA08A7" w:rsidRPr="00224E95" w:rsidRDefault="00EA08A7" w:rsidP="00894F6B">
            <w:pPr>
              <w:tabs>
                <w:tab w:val="num" w:pos="0"/>
              </w:tabs>
              <w:spacing w:before="120"/>
              <w:jc w:val="center"/>
              <w:rPr>
                <w:sz w:val="18"/>
                <w:lang w:val="it-IT"/>
              </w:rPr>
            </w:pPr>
            <w:r w:rsidRPr="00224E95">
              <w:rPr>
                <w:sz w:val="26"/>
                <w:szCs w:val="20"/>
              </w:rPr>
              <w:t>Số:            /TTr-UBND</w:t>
            </w:r>
          </w:p>
        </w:tc>
        <w:tc>
          <w:tcPr>
            <w:tcW w:w="5919" w:type="dxa"/>
            <w:vAlign w:val="bottom"/>
          </w:tcPr>
          <w:p w14:paraId="7529A6AB" w14:textId="77777777" w:rsidR="00EA08A7" w:rsidRPr="00423704" w:rsidRDefault="00EA08A7" w:rsidP="00894F6B">
            <w:pPr>
              <w:keepNext/>
              <w:spacing w:before="120"/>
              <w:jc w:val="center"/>
              <w:outlineLvl w:val="2"/>
              <w:rPr>
                <w:lang w:val="it-IT"/>
              </w:rPr>
            </w:pPr>
            <w:r w:rsidRPr="00423704">
              <w:rPr>
                <w:i/>
                <w:lang w:val="it-IT"/>
              </w:rPr>
              <w:t>Thanh Hóa, ngày       tháng      năm 2022</w:t>
            </w:r>
          </w:p>
        </w:tc>
      </w:tr>
    </w:tbl>
    <w:p w14:paraId="1C2E77E5" w14:textId="65826094" w:rsidR="0016193B" w:rsidRPr="00C846F9" w:rsidRDefault="004545FD" w:rsidP="005C450F">
      <w:pPr>
        <w:jc w:val="center"/>
        <w:rPr>
          <w:b/>
          <w:bCs/>
        </w:rPr>
      </w:pPr>
      <w:r>
        <w:rPr>
          <w:b/>
          <w:noProof/>
          <w:sz w:val="12"/>
        </w:rPr>
        <mc:AlternateContent>
          <mc:Choice Requires="wps">
            <w:drawing>
              <wp:anchor distT="0" distB="0" distL="114300" distR="114300" simplePos="0" relativeHeight="251662336" behindDoc="0" locked="0" layoutInCell="1" allowOverlap="1" wp14:anchorId="55BFF8FD" wp14:editId="768E2B73">
                <wp:simplePos x="0" y="0"/>
                <wp:positionH relativeFrom="column">
                  <wp:posOffset>-280035</wp:posOffset>
                </wp:positionH>
                <wp:positionV relativeFrom="paragraph">
                  <wp:posOffset>69215</wp:posOffset>
                </wp:positionV>
                <wp:extent cx="1019175" cy="304800"/>
                <wp:effectExtent l="0" t="0" r="28575" b="19050"/>
                <wp:wrapNone/>
                <wp:docPr id="6"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9175" cy="304800"/>
                        </a:xfrm>
                        <a:prstGeom prst="rect">
                          <a:avLst/>
                        </a:prstGeom>
                        <a:solidFill>
                          <a:srgbClr val="FFFFFF"/>
                        </a:solidFill>
                        <a:ln w="9525">
                          <a:solidFill>
                            <a:srgbClr val="000000"/>
                          </a:solidFill>
                          <a:miter lim="800000"/>
                          <a:headEnd/>
                          <a:tailEnd/>
                        </a:ln>
                      </wps:spPr>
                      <wps:txbx>
                        <w:txbxContent>
                          <w:p w14:paraId="4252BEE5" w14:textId="77777777" w:rsidR="004545FD" w:rsidRPr="00423704" w:rsidRDefault="004545FD" w:rsidP="004545FD">
                            <w:pPr>
                              <w:jc w:val="center"/>
                              <w:rPr>
                                <w:sz w:val="26"/>
                                <w:szCs w:val="26"/>
                              </w:rPr>
                            </w:pPr>
                            <w:r w:rsidRPr="00423704">
                              <w:rPr>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18" o:spid="_x0000_s1026" style="position:absolute;left:0;text-align:left;margin-left:-22.05pt;margin-top:5.45pt;width:80.2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3ScFQIAACgEAAAOAAAAZHJzL2Uyb0RvYy54bWysU9uO0zAQfUfiHyy/0ySl3W2jpiu0SxHS&#10;AistfMDEcRoL37DdJuXrGTvdbhZ4QvjB8viMj2fOzGxuBiXJkTsvjK5oMcsp4ZqZRuh9Rb993b1Z&#10;UeID6Aak0byiJ+7pzfb1q01vSz43nZENdwRJtC97W9EuBFtmmWcdV+BnxnKNYGucgoCm22eNgx7Z&#10;lczmeX6V9cY11hnGvcfbuxGk28TftpyFL23reSCyohhbSLtLex33bLuBcu/AdoKdw4B/iEKB0Pjp&#10;heoOApCDE39QKcGc8aYNM2ZUZtpWMJ5ywGyK/LdsHjuwPOWC4nh7kcn/P1r2+fjgiGgqekWJBoUl&#10;IsUqytJbXyL6aB9cTMzbe8O+ewSyF0g0PPqQuv9kGnwOh2CSFEPrVHyJSZIhKX66KM6HQBheFnmx&#10;Lq6XlDDE3uaLVZ5KkkH59No6Hz5wo0g8VNRhRRM7HO99iNFA+eSSwjRSNDshZTLcvr6VjhwBq79L&#10;K2aGT/zUTWrSV3S9nC8T8wvMTynytP5GoUTANpZCVRRTwDU2Vsehea8b/BPKAEKOZ/xf6rOOUbpR&#10;6zDUAzpGPWvTnFBRZ8Z2xfHCQ2fcT0p6bNWK+h8HcJwS+VFjL6yLxSL2djIWy+s5Gm6K1FMENEOq&#10;igZKxuNtGOfhYJ3Yd/hTkWTQ5h1WshVJ5OeoznFjOyYhz6MT+31qJ6/nAd/+AgAA//8DAFBLAwQU&#10;AAYACAAAACEALqCtBuEAAAAJAQAADwAAAGRycy9kb3ducmV2LnhtbEyPy07DMBBF90j8gzVIbKrW&#10;CaSlDXEqhIQqISFKH3s3niZR43GwnQd/j7uC5ege3XsmW4+6YT1aVxsSEM8iYEiFUTWVAg77t+kS&#10;mPOSlGwMoYAfdLDOb28ymSoz0Bf2O1+yUEIulQIq79uUc1dUqKWbmRYpZGdjtfThtCVXVg6hXDf8&#10;IYoWXMuawkIlW3ytsLjsOi1gctjsu6fLdvNhvx+P75/tMO8nWyHu78aXZ2AeR/8Hw1U/qEMenE6m&#10;I+VYI2CaJHFAQxCtgF2BeJEAOwmYL1fA84z//yD/BQAA//8DAFBLAQItABQABgAIAAAAIQC2gziS&#10;/gAAAOEBAAATAAAAAAAAAAAAAAAAAAAAAABbQ29udGVudF9UeXBlc10ueG1sUEsBAi0AFAAGAAgA&#10;AAAhADj9If/WAAAAlAEAAAsAAAAAAAAAAAAAAAAALwEAAF9yZWxzLy5yZWxzUEsBAi0AFAAGAAgA&#10;AAAhAO2DdJwVAgAAKAQAAA4AAAAAAAAAAAAAAAAALgIAAGRycy9lMm9Eb2MueG1sUEsBAi0AFAAG&#10;AAgAAAAhAC6grQbhAAAACQEAAA8AAAAAAAAAAAAAAAAAbwQAAGRycy9kb3ducmV2LnhtbFBLBQYA&#10;AAAABAAEAPMAAAB9BQAAAAA=&#10;">
                <v:path arrowok="t"/>
                <v:textbox>
                  <w:txbxContent>
                    <w:p w14:paraId="4252BEE5" w14:textId="77777777" w:rsidR="004545FD" w:rsidRPr="00423704" w:rsidRDefault="004545FD" w:rsidP="004545FD">
                      <w:pPr>
                        <w:jc w:val="center"/>
                        <w:rPr>
                          <w:sz w:val="26"/>
                          <w:szCs w:val="26"/>
                        </w:rPr>
                      </w:pPr>
                      <w:r w:rsidRPr="00423704">
                        <w:rPr>
                          <w:sz w:val="26"/>
                          <w:szCs w:val="26"/>
                        </w:rPr>
                        <w:t>DỰ THẢO</w:t>
                      </w:r>
                    </w:p>
                  </w:txbxContent>
                </v:textbox>
              </v:rect>
            </w:pict>
          </mc:Fallback>
        </mc:AlternateContent>
      </w:r>
    </w:p>
    <w:p w14:paraId="3DBA5386" w14:textId="77777777" w:rsidR="0016193B" w:rsidRPr="00C846F9" w:rsidRDefault="0016193B" w:rsidP="00942909">
      <w:pPr>
        <w:spacing w:after="120"/>
        <w:jc w:val="center"/>
        <w:rPr>
          <w:b/>
          <w:bCs/>
        </w:rPr>
      </w:pPr>
      <w:r w:rsidRPr="00C846F9">
        <w:rPr>
          <w:b/>
          <w:bCs/>
        </w:rPr>
        <w:t>TỜ TRÌNH</w:t>
      </w:r>
    </w:p>
    <w:p w14:paraId="30231286" w14:textId="20B44766" w:rsidR="0016193B" w:rsidRPr="00C846F9" w:rsidRDefault="0016193B" w:rsidP="005C450F">
      <w:pPr>
        <w:jc w:val="center"/>
        <w:rPr>
          <w:b/>
          <w:bCs/>
        </w:rPr>
      </w:pPr>
      <w:r w:rsidRPr="00C846F9">
        <w:rPr>
          <w:b/>
          <w:bCs/>
        </w:rPr>
        <w:t xml:space="preserve">Về việc đề nghị ban hành </w:t>
      </w:r>
      <w:r w:rsidR="002C09E4" w:rsidRPr="00C846F9">
        <w:rPr>
          <w:b/>
          <w:bCs/>
        </w:rPr>
        <w:t>quy định một số nội dung chi,</w:t>
      </w:r>
      <w:r w:rsidR="00403F03">
        <w:rPr>
          <w:b/>
          <w:bCs/>
        </w:rPr>
        <w:t xml:space="preserve"> định</w:t>
      </w:r>
      <w:r w:rsidR="002C09E4" w:rsidRPr="00C846F9">
        <w:rPr>
          <w:b/>
          <w:bCs/>
        </w:rPr>
        <w:t xml:space="preserve"> mức chi đặc thù cho các hoạt động, dự án thuộc Chương trình mục tiêu Y tế - Dân số </w:t>
      </w:r>
      <w:r w:rsidRPr="00C846F9">
        <w:rPr>
          <w:b/>
          <w:bCs/>
        </w:rPr>
        <w:t xml:space="preserve">trên địa bàn tỉnh Thanh Hóa </w:t>
      </w:r>
    </w:p>
    <w:p w14:paraId="4C8A6629" w14:textId="77777777" w:rsidR="0016193B" w:rsidRPr="00C846F9" w:rsidRDefault="00316DFF" w:rsidP="005C450F">
      <w:pPr>
        <w:jc w:val="center"/>
        <w:rPr>
          <w:b/>
          <w:bCs/>
        </w:rPr>
      </w:pPr>
      <w:r w:rsidRPr="00C846F9">
        <w:rPr>
          <w:noProof/>
        </w:rPr>
        <mc:AlternateContent>
          <mc:Choice Requires="wps">
            <w:drawing>
              <wp:anchor distT="0" distB="0" distL="114300" distR="114300" simplePos="0" relativeHeight="251656704" behindDoc="0" locked="0" layoutInCell="1" allowOverlap="1" wp14:anchorId="31F8D9B1" wp14:editId="32C42315">
                <wp:simplePos x="0" y="0"/>
                <wp:positionH relativeFrom="column">
                  <wp:posOffset>2235200</wp:posOffset>
                </wp:positionH>
                <wp:positionV relativeFrom="paragraph">
                  <wp:posOffset>59690</wp:posOffset>
                </wp:positionV>
                <wp:extent cx="1318260" cy="0"/>
                <wp:effectExtent l="6350" t="12065" r="8890" b="698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8D6942A" id="_x0000_t32" coordsize="21600,21600" o:spt="32" o:oned="t" path="m,l21600,21600e" filled="f">
                <v:path arrowok="t" fillok="f" o:connecttype="none"/>
                <o:lock v:ext="edit" shapetype="t"/>
              </v:shapetype>
              <v:shape id="Straight Arrow Connector 1" o:spid="_x0000_s1026" type="#_x0000_t32" style="position:absolute;margin-left:176pt;margin-top:4.7pt;width:103.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GdtuAEAAFYDAAAOAAAAZHJzL2Uyb0RvYy54bWysU8Fu2zAMvQ/YPwi6L44ztOiMOD2k6y7d&#10;FqDdBzCSbAuTRYFUYufvJ6lJVmy3YT4IlEg+Pj7S6/t5dOJoiC36VtaLpRTGK9TW96388fL44U4K&#10;juA1OPSmlSfD8n7z/t16Co1Z4YBOGxIJxHMzhVYOMYamqlgNZgReYDA+OTukEWK6Ul9pgimhj65a&#10;LZe31YSkA6EyzOn14dUpNwW/64yK37uOTRSulYlbLCeVc5/ParOGpicIg1VnGvAPLEawPhW9Qj1A&#10;BHEg+xfUaBUhYxcXCscKu84qU3pI3dTLP7p5HiCY0ksSh8NVJv5/sOrbcet3lKmr2T+HJ1Q/WXjc&#10;DuB7Uwi8nEIaXJ2lqqbAzTUlXzjsSOynr6hTDBwiFhXmjsYMmfoTcxH7dBXbzFGo9Fh/rO9Wt2km&#10;6uKroLkkBuL4xeAostFKjgS2H+IWvU8jRapLGTg+ccy0oLkk5KoeH61zZbLOi6mVn25WNyWB0Vmd&#10;nTmMqd9vHYkj5N0oX+kxed6GER68LmCDAf35bEew7tVOxZ0/S5PVyKvHzR71aUcXydLwCsvzouXt&#10;eHsv2b9/h80vAAAA//8DAFBLAwQUAAYACAAAACEAzsbcat0AAAAHAQAADwAAAGRycy9kb3ducmV2&#10;LnhtbEyPQU/CQBSE7yb+h80j8WJkS6WE1r4SYuLBo0Didek+2kr3bdPd0sqvd+Wix8lMZr7JN5Np&#10;xYV611hGWMwjEMSl1Q1XCIf929MahPOKtWotE8I3OdgU93e5yrQd+YMuO1+JUMIuUwi1910mpStr&#10;MsrNbUccvJPtjfJB9pXUvRpDuWllHEUraVTDYaFWHb3WVJ53g0EgNySLaJua6vB+HR8/4+vX2O0R&#10;H2bT9gWEp8n/heEXP6BDEZiOdmDtRIvwnMThi0dIlyCCnyTpCsTxpmWRy//8xQ8AAAD//wMAUEsB&#10;Ai0AFAAGAAgAAAAhALaDOJL+AAAA4QEAABMAAAAAAAAAAAAAAAAAAAAAAFtDb250ZW50X1R5cGVz&#10;XS54bWxQSwECLQAUAAYACAAAACEAOP0h/9YAAACUAQAACwAAAAAAAAAAAAAAAAAvAQAAX3JlbHMv&#10;LnJlbHNQSwECLQAUAAYACAAAACEAmehnbbgBAABWAwAADgAAAAAAAAAAAAAAAAAuAgAAZHJzL2Uy&#10;b0RvYy54bWxQSwECLQAUAAYACAAAACEAzsbcat0AAAAHAQAADwAAAAAAAAAAAAAAAAASBAAAZHJz&#10;L2Rvd25yZXYueG1sUEsFBgAAAAAEAAQA8wAAABwFAAAAAA==&#10;"/>
            </w:pict>
          </mc:Fallback>
        </mc:AlternateContent>
      </w:r>
    </w:p>
    <w:p w14:paraId="747E17AC" w14:textId="7CED22A8" w:rsidR="0016193B" w:rsidRPr="00C846F9" w:rsidRDefault="0016193B" w:rsidP="00507D3B">
      <w:pPr>
        <w:spacing w:after="240"/>
        <w:jc w:val="center"/>
        <w:rPr>
          <w:b/>
          <w:bCs/>
        </w:rPr>
      </w:pPr>
      <w:r w:rsidRPr="00C846F9">
        <w:t xml:space="preserve">Kính gửi: </w:t>
      </w:r>
      <w:r w:rsidR="00E70C5A" w:rsidRPr="00423704">
        <w:rPr>
          <w:lang w:val="it-IT"/>
        </w:rPr>
        <w:t>Hội đồng nhân dân tỉnh Thanh Hóa</w:t>
      </w:r>
      <w:r w:rsidR="004871FB">
        <w:rPr>
          <w:lang w:val="it-IT"/>
        </w:rPr>
        <w:t>.</w:t>
      </w:r>
    </w:p>
    <w:p w14:paraId="245F0717" w14:textId="388D98BC" w:rsidR="0016193B" w:rsidRPr="00C846F9" w:rsidRDefault="0016193B" w:rsidP="00FD7609">
      <w:pPr>
        <w:spacing w:before="120" w:after="120"/>
        <w:ind w:firstLine="720"/>
        <w:jc w:val="both"/>
      </w:pPr>
      <w:r w:rsidRPr="00C846F9">
        <w:t xml:space="preserve">Thực hiện </w:t>
      </w:r>
      <w:r w:rsidR="00F8015E" w:rsidRPr="00C846F9">
        <w:rPr>
          <w:bCs/>
          <w:color w:val="000000"/>
        </w:rPr>
        <w:t xml:space="preserve">Văn bản số 7852/BTC-HCSN ngày 08/8/2022 của Bộ Tài chính về việc hướng dẫn định mức chi các nhiệm vụ thuộc Chương trình mục tiêu y tế - dân số chuyển </w:t>
      </w:r>
      <w:r w:rsidR="00231668">
        <w:rPr>
          <w:bCs/>
          <w:color w:val="000000"/>
        </w:rPr>
        <w:t>thành nhiệm vụ chi thường xuyên</w:t>
      </w:r>
      <w:r w:rsidR="004519D1">
        <w:t>,</w:t>
      </w:r>
      <w:r w:rsidRPr="00C846F9">
        <w:t xml:space="preserve"> </w:t>
      </w:r>
      <w:r w:rsidR="00231668" w:rsidRPr="00052C57">
        <w:rPr>
          <w:lang w:val="it-IT"/>
        </w:rPr>
        <w:t>UBND tỉnh kính trình Hội đồng nhân dân tỉnh</w:t>
      </w:r>
      <w:r w:rsidRPr="00C846F9">
        <w:t xml:space="preserve"> ban hành </w:t>
      </w:r>
      <w:r w:rsidR="00F06865" w:rsidRPr="00C846F9">
        <w:t>quy định một số nội dung chi,</w:t>
      </w:r>
      <w:r w:rsidR="004519D1">
        <w:t xml:space="preserve"> định</w:t>
      </w:r>
      <w:r w:rsidR="00F06865" w:rsidRPr="00C846F9">
        <w:t xml:space="preserve"> mức chi đặc thù cho các hoạt động, dự án thuộc Chương trình mục tiêu Y tế - Dân số</w:t>
      </w:r>
      <w:r w:rsidR="00464CB7" w:rsidRPr="00C846F9">
        <w:t xml:space="preserve"> (Sau đây gọi tắt là Chương trình)</w:t>
      </w:r>
      <w:r w:rsidR="00F06865" w:rsidRPr="00C846F9">
        <w:t xml:space="preserve"> trên địa bàn tỉnh Thanh Hóa</w:t>
      </w:r>
      <w:r w:rsidR="00AB0C5E" w:rsidRPr="00C846F9">
        <w:t>,</w:t>
      </w:r>
      <w:r w:rsidRPr="00C846F9">
        <w:t xml:space="preserve"> với những nội dung chủ yếu như sau:</w:t>
      </w:r>
    </w:p>
    <w:p w14:paraId="4EBE9975" w14:textId="6ED71876" w:rsidR="0016193B" w:rsidRPr="00C846F9" w:rsidRDefault="003F16D0" w:rsidP="00FD7609">
      <w:pPr>
        <w:spacing w:before="120" w:after="120"/>
        <w:ind w:firstLine="720"/>
        <w:jc w:val="both"/>
        <w:rPr>
          <w:b/>
          <w:bCs/>
        </w:rPr>
      </w:pPr>
      <w:r>
        <w:rPr>
          <w:b/>
          <w:bCs/>
        </w:rPr>
        <w:t>I.</w:t>
      </w:r>
      <w:r w:rsidR="0016193B" w:rsidRPr="00C846F9">
        <w:rPr>
          <w:b/>
          <w:bCs/>
        </w:rPr>
        <w:t xml:space="preserve"> </w:t>
      </w:r>
      <w:r>
        <w:rPr>
          <w:b/>
          <w:bCs/>
        </w:rPr>
        <w:t>SỰ CẦN THIẾT BAN HÀNH</w:t>
      </w:r>
    </w:p>
    <w:p w14:paraId="59982B95" w14:textId="4AB6FCB7" w:rsidR="00B328D8" w:rsidRDefault="00B328D8" w:rsidP="00B328D8">
      <w:pPr>
        <w:spacing w:before="120" w:after="120"/>
        <w:ind w:firstLine="720"/>
        <w:jc w:val="both"/>
        <w:rPr>
          <w:b/>
          <w:bCs/>
        </w:rPr>
      </w:pPr>
      <w:r>
        <w:rPr>
          <w:b/>
          <w:bCs/>
        </w:rPr>
        <w:t>1. Căn cứ pháp lý</w:t>
      </w:r>
      <w:r w:rsidRPr="00C846F9">
        <w:rPr>
          <w:b/>
          <w:bCs/>
        </w:rPr>
        <w:t xml:space="preserve"> </w:t>
      </w:r>
    </w:p>
    <w:p w14:paraId="211D1510" w14:textId="477EE56E" w:rsidR="00506D28" w:rsidRPr="00506D28" w:rsidRDefault="00506D28" w:rsidP="00506D28">
      <w:pPr>
        <w:spacing w:before="120" w:after="120"/>
        <w:ind w:firstLine="720"/>
        <w:jc w:val="both"/>
        <w:rPr>
          <w:lang w:val="es-ES"/>
        </w:rPr>
      </w:pPr>
      <w:r>
        <w:rPr>
          <w:lang w:val="es-ES"/>
        </w:rPr>
        <w:t xml:space="preserve">- </w:t>
      </w:r>
      <w:r w:rsidRPr="00506D28">
        <w:rPr>
          <w:lang w:val="es-ES"/>
        </w:rPr>
        <w:t>Luật Tổ chức Chính quyền địa phương ngày 19</w:t>
      </w:r>
      <w:r w:rsidR="00E451BF">
        <w:rPr>
          <w:lang w:val="es-ES"/>
        </w:rPr>
        <w:t>/</w:t>
      </w:r>
      <w:r w:rsidRPr="00506D28">
        <w:rPr>
          <w:lang w:val="es-ES"/>
        </w:rPr>
        <w:t>6</w:t>
      </w:r>
      <w:r w:rsidR="00E451BF">
        <w:rPr>
          <w:lang w:val="es-ES"/>
        </w:rPr>
        <w:t>/</w:t>
      </w:r>
      <w:r w:rsidRPr="00506D28">
        <w:rPr>
          <w:lang w:val="es-ES"/>
        </w:rPr>
        <w:t>2015;</w:t>
      </w:r>
    </w:p>
    <w:p w14:paraId="73BDD1D0" w14:textId="6997AC3F" w:rsidR="00506D28" w:rsidRPr="00506D28" w:rsidRDefault="00506D28" w:rsidP="00506D28">
      <w:pPr>
        <w:spacing w:before="120" w:after="120"/>
        <w:ind w:firstLine="720"/>
        <w:jc w:val="both"/>
        <w:rPr>
          <w:lang w:val="es-ES"/>
        </w:rPr>
      </w:pPr>
      <w:r>
        <w:rPr>
          <w:lang w:val="es-ES"/>
        </w:rPr>
        <w:t>-</w:t>
      </w:r>
      <w:r w:rsidRPr="00506D28">
        <w:rPr>
          <w:lang w:val="es-ES"/>
        </w:rPr>
        <w:t xml:space="preserve"> Luật sửa đổi, bổ sung một số điều của Luật Tổ chức Chính phủ và Luật Tổ chức chính quyền địa phương ngày 22</w:t>
      </w:r>
      <w:r w:rsidR="00E451BF">
        <w:rPr>
          <w:lang w:val="es-ES"/>
        </w:rPr>
        <w:t>/</w:t>
      </w:r>
      <w:r w:rsidRPr="00506D28">
        <w:rPr>
          <w:lang w:val="es-ES"/>
        </w:rPr>
        <w:t>11</w:t>
      </w:r>
      <w:r w:rsidR="00E451BF">
        <w:rPr>
          <w:lang w:val="es-ES"/>
        </w:rPr>
        <w:t>/2</w:t>
      </w:r>
      <w:r w:rsidRPr="00506D28">
        <w:rPr>
          <w:lang w:val="es-ES"/>
        </w:rPr>
        <w:t xml:space="preserve">019; </w:t>
      </w:r>
    </w:p>
    <w:p w14:paraId="542711F2" w14:textId="5F75A8E4" w:rsidR="00506D28" w:rsidRPr="00506D28" w:rsidRDefault="00506D28" w:rsidP="00506D28">
      <w:pPr>
        <w:spacing w:before="120" w:after="120"/>
        <w:ind w:firstLine="720"/>
        <w:jc w:val="both"/>
        <w:rPr>
          <w:lang w:val="es-ES"/>
        </w:rPr>
      </w:pPr>
      <w:r>
        <w:rPr>
          <w:lang w:val="es-ES"/>
        </w:rPr>
        <w:t xml:space="preserve">- </w:t>
      </w:r>
      <w:r w:rsidRPr="00506D28">
        <w:rPr>
          <w:lang w:val="es-ES"/>
        </w:rPr>
        <w:t>Luật Ban hành văn bản quy phạm pháp luật ngày 22</w:t>
      </w:r>
      <w:r w:rsidR="00E451BF">
        <w:rPr>
          <w:lang w:val="es-ES"/>
        </w:rPr>
        <w:t>/</w:t>
      </w:r>
      <w:r w:rsidRPr="00506D28">
        <w:rPr>
          <w:lang w:val="es-ES"/>
        </w:rPr>
        <w:t>6</w:t>
      </w:r>
      <w:r w:rsidR="00E451BF">
        <w:rPr>
          <w:lang w:val="es-ES"/>
        </w:rPr>
        <w:t>/2</w:t>
      </w:r>
      <w:r w:rsidRPr="00506D28">
        <w:rPr>
          <w:lang w:val="es-ES"/>
        </w:rPr>
        <w:t xml:space="preserve">015; </w:t>
      </w:r>
    </w:p>
    <w:p w14:paraId="79E854A4" w14:textId="411A3B11" w:rsidR="00506D28" w:rsidRPr="00506D28" w:rsidRDefault="00506D28" w:rsidP="00506D28">
      <w:pPr>
        <w:spacing w:before="120" w:after="120"/>
        <w:ind w:firstLine="720"/>
        <w:jc w:val="both"/>
        <w:rPr>
          <w:lang w:val="es-ES"/>
        </w:rPr>
      </w:pPr>
      <w:r>
        <w:rPr>
          <w:lang w:val="es-ES"/>
        </w:rPr>
        <w:t xml:space="preserve">- </w:t>
      </w:r>
      <w:r w:rsidRPr="00506D28">
        <w:rPr>
          <w:lang w:val="es-ES"/>
        </w:rPr>
        <w:t xml:space="preserve">Luật </w:t>
      </w:r>
      <w:r w:rsidR="000F15FD">
        <w:rPr>
          <w:lang w:val="es-ES"/>
        </w:rPr>
        <w:t>s</w:t>
      </w:r>
      <w:r w:rsidRPr="00506D28">
        <w:rPr>
          <w:lang w:val="es-ES"/>
        </w:rPr>
        <w:t>ửa đổi, bổ sung một số điều của Luật Ban hành văn bản quy phạm pháp luật ngày 18</w:t>
      </w:r>
      <w:r w:rsidR="00E451BF">
        <w:rPr>
          <w:lang w:val="es-ES"/>
        </w:rPr>
        <w:t>/</w:t>
      </w:r>
      <w:r w:rsidRPr="00506D28">
        <w:rPr>
          <w:lang w:val="es-ES"/>
        </w:rPr>
        <w:t>6</w:t>
      </w:r>
      <w:r w:rsidR="00E451BF">
        <w:rPr>
          <w:lang w:val="es-ES"/>
        </w:rPr>
        <w:t>/</w:t>
      </w:r>
      <w:r w:rsidRPr="00506D28">
        <w:rPr>
          <w:lang w:val="es-ES"/>
        </w:rPr>
        <w:t xml:space="preserve">2020; </w:t>
      </w:r>
    </w:p>
    <w:p w14:paraId="48198FAC" w14:textId="611A6F83" w:rsidR="00B328D8" w:rsidRPr="00C846F9" w:rsidRDefault="00B328D8" w:rsidP="00B328D8">
      <w:pPr>
        <w:spacing w:before="120" w:after="120"/>
        <w:ind w:firstLine="720"/>
        <w:jc w:val="both"/>
      </w:pPr>
      <w:r w:rsidRPr="00C846F9">
        <w:t>- Luật Ngân sách nhà nước ngày 25</w:t>
      </w:r>
      <w:r w:rsidR="00E451BF">
        <w:t>/</w:t>
      </w:r>
      <w:r w:rsidRPr="00C846F9">
        <w:t>6</w:t>
      </w:r>
      <w:r w:rsidR="00E451BF">
        <w:t>/</w:t>
      </w:r>
      <w:r w:rsidRPr="00C846F9">
        <w:t>2015;</w:t>
      </w:r>
    </w:p>
    <w:p w14:paraId="1521C298" w14:textId="77777777" w:rsidR="00E84502" w:rsidRDefault="00B328D8" w:rsidP="00B328D8">
      <w:pPr>
        <w:spacing w:before="120" w:after="120"/>
        <w:ind w:firstLine="720"/>
        <w:jc w:val="both"/>
        <w:rPr>
          <w:lang w:val="es-ES"/>
        </w:rPr>
      </w:pPr>
      <w:r w:rsidRPr="00C846F9">
        <w:rPr>
          <w:lang w:val="es-ES"/>
        </w:rPr>
        <w:t>- Nghị định số 163/2016/NĐ-CP ngày 21/12/2016 của Chính phủ về việc Quy định chi tiết thi hành một số điều của Luật Ngân sách Nhà nước;</w:t>
      </w:r>
    </w:p>
    <w:p w14:paraId="17A9A383" w14:textId="7F0449C3" w:rsidR="00B328D8" w:rsidRPr="00C846F9" w:rsidRDefault="00E84502" w:rsidP="00B328D8">
      <w:pPr>
        <w:spacing w:before="120" w:after="120"/>
        <w:ind w:firstLine="720"/>
        <w:jc w:val="both"/>
      </w:pPr>
      <w:r>
        <w:rPr>
          <w:lang w:val="es-ES"/>
        </w:rPr>
        <w:t>-</w:t>
      </w:r>
      <w:r w:rsidR="00B328D8" w:rsidRPr="00C846F9">
        <w:rPr>
          <w:lang w:val="es-ES"/>
        </w:rPr>
        <w:t xml:space="preserve"> Thông tư số 342/2016/TT-BTC ngày 30/12/2016 của Bộ Tài chính về việc Quy định chi tiết và hướng dẫn thi hành một số điều của Nghị định số 163/2016/NĐ-CP ngày 21/12/2016 của Chính phủ;</w:t>
      </w:r>
    </w:p>
    <w:p w14:paraId="61F28CE3" w14:textId="77777777" w:rsidR="00B328D8" w:rsidRDefault="00B328D8" w:rsidP="00B328D8">
      <w:pPr>
        <w:spacing w:before="120" w:after="120"/>
        <w:ind w:firstLine="720"/>
        <w:jc w:val="both"/>
      </w:pPr>
      <w:r w:rsidRPr="00C846F9">
        <w:t>- Kế hoạch số 227/KH-UBND ngày 18/10/2021 của UBND tỉnh về việc triển khai thực hiện Chương trình mục tiêu Y tế - Dân số giai đoạn 2021-2025 tỉnh Thanh Hóa.</w:t>
      </w:r>
    </w:p>
    <w:p w14:paraId="3113D86D" w14:textId="77777777" w:rsidR="00B328D8" w:rsidRPr="00C846F9" w:rsidRDefault="00B328D8" w:rsidP="00B328D8">
      <w:pPr>
        <w:spacing w:before="120" w:after="120"/>
        <w:ind w:firstLine="720"/>
        <w:jc w:val="both"/>
      </w:pPr>
      <w:r>
        <w:t xml:space="preserve">- </w:t>
      </w:r>
      <w:r w:rsidRPr="00C846F9">
        <w:rPr>
          <w:bCs/>
          <w:color w:val="000000"/>
        </w:rPr>
        <w:t>Văn bản số 7852/BTC-HCSN ngày 08/8/2022 của Bộ Tài chính về việc hướng dẫn định mức chi các nhiệm vụ thuộc Chương trình mục tiêu y tế - dân số chuyển thành nhiệm vụ chi thường xuyên</w:t>
      </w:r>
      <w:r>
        <w:rPr>
          <w:bCs/>
          <w:color w:val="000000"/>
        </w:rPr>
        <w:t>.</w:t>
      </w:r>
    </w:p>
    <w:p w14:paraId="3FF4088B" w14:textId="77777777" w:rsidR="004C498A" w:rsidRDefault="004C498A" w:rsidP="003F16D0">
      <w:pPr>
        <w:spacing w:before="120" w:after="120"/>
        <w:ind w:firstLine="720"/>
        <w:jc w:val="both"/>
        <w:rPr>
          <w:b/>
          <w:bCs/>
        </w:rPr>
        <w:sectPr w:rsidR="004C498A" w:rsidSect="0053524E">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701" w:header="720" w:footer="720" w:gutter="0"/>
          <w:cols w:space="720"/>
          <w:docGrid w:linePitch="360"/>
        </w:sectPr>
      </w:pPr>
    </w:p>
    <w:p w14:paraId="005BB76B" w14:textId="5C0B7E2A" w:rsidR="00B328D8" w:rsidRPr="002D49A0" w:rsidRDefault="00B328D8" w:rsidP="003F16D0">
      <w:pPr>
        <w:spacing w:before="120" w:after="120"/>
        <w:ind w:firstLine="720"/>
        <w:jc w:val="both"/>
        <w:rPr>
          <w:b/>
          <w:bCs/>
        </w:rPr>
      </w:pPr>
      <w:r w:rsidRPr="002D49A0">
        <w:rPr>
          <w:b/>
          <w:bCs/>
        </w:rPr>
        <w:lastRenderedPageBreak/>
        <w:t>2. Căn cứ thực tiễn</w:t>
      </w:r>
    </w:p>
    <w:p w14:paraId="0111F540" w14:textId="09223C44" w:rsidR="00AB6DC8" w:rsidRPr="00C846F9" w:rsidRDefault="00DB665D" w:rsidP="003F16D0">
      <w:pPr>
        <w:spacing w:before="120" w:after="120"/>
        <w:ind w:firstLine="720"/>
        <w:jc w:val="both"/>
        <w:rPr>
          <w:bCs/>
        </w:rPr>
      </w:pPr>
      <w:r w:rsidRPr="00C846F9">
        <w:rPr>
          <w:bCs/>
        </w:rPr>
        <w:t xml:space="preserve">Chương trình </w:t>
      </w:r>
      <w:r w:rsidR="00E105EA" w:rsidRPr="00C846F9">
        <w:rPr>
          <w:bCs/>
        </w:rPr>
        <w:t>m</w:t>
      </w:r>
      <w:r w:rsidRPr="00C846F9">
        <w:rPr>
          <w:bCs/>
        </w:rPr>
        <w:t>ục tiêu Y tế - Dân số</w:t>
      </w:r>
      <w:r w:rsidR="008C6D10" w:rsidRPr="00C846F9">
        <w:rPr>
          <w:bCs/>
        </w:rPr>
        <w:t xml:space="preserve"> </w:t>
      </w:r>
      <w:r w:rsidRPr="00C846F9">
        <w:rPr>
          <w:bCs/>
        </w:rPr>
        <w:t>là một trong những chương trình</w:t>
      </w:r>
      <w:r w:rsidR="00571897" w:rsidRPr="00C846F9">
        <w:rPr>
          <w:bCs/>
        </w:rPr>
        <w:t xml:space="preserve"> quốc gia về y tế có quy mô</w:t>
      </w:r>
      <w:r w:rsidRPr="00C846F9">
        <w:rPr>
          <w:bCs/>
        </w:rPr>
        <w:t xml:space="preserve"> lớn, bao phủ rộng khắp </w:t>
      </w:r>
      <w:r w:rsidR="00E105EA" w:rsidRPr="00C846F9">
        <w:rPr>
          <w:bCs/>
        </w:rPr>
        <w:t xml:space="preserve">trên </w:t>
      </w:r>
      <w:r w:rsidRPr="00C846F9">
        <w:rPr>
          <w:bCs/>
        </w:rPr>
        <w:t xml:space="preserve">cả nước được Thủ tướng Chính phủ ban hành </w:t>
      </w:r>
      <w:r w:rsidR="00E105EA" w:rsidRPr="00C846F9">
        <w:rPr>
          <w:bCs/>
        </w:rPr>
        <w:t>tại</w:t>
      </w:r>
      <w:r w:rsidRPr="00C846F9">
        <w:rPr>
          <w:bCs/>
        </w:rPr>
        <w:t xml:space="preserve"> Quyết định số 1125/QĐ-TTg ngày 31/7/</w:t>
      </w:r>
      <w:r w:rsidR="008C6D10" w:rsidRPr="00C846F9">
        <w:rPr>
          <w:bCs/>
        </w:rPr>
        <w:t>2017</w:t>
      </w:r>
      <w:r w:rsidRPr="00C846F9">
        <w:rPr>
          <w:bCs/>
        </w:rPr>
        <w:t xml:space="preserve">. Chương trình </w:t>
      </w:r>
      <w:r w:rsidR="008C6D10" w:rsidRPr="00C846F9">
        <w:rPr>
          <w:bCs/>
        </w:rPr>
        <w:t>m</w:t>
      </w:r>
      <w:r w:rsidRPr="00C846F9">
        <w:rPr>
          <w:bCs/>
        </w:rPr>
        <w:t>ục tiêu Y tế - Dân số giai đoạn 2016-2020 được triển khai nhằm</w:t>
      </w:r>
      <w:r w:rsidR="00AB6DC8" w:rsidRPr="00C846F9">
        <w:rPr>
          <w:bCs/>
        </w:rPr>
        <w:t xml:space="preserve"> chủ động phòng, chống dịch bệnh, phát hiện sớm, kịp thời khống chế không để dịch </w:t>
      </w:r>
      <w:r w:rsidR="003F16D0">
        <w:rPr>
          <w:bCs/>
        </w:rPr>
        <w:t xml:space="preserve"> </w:t>
      </w:r>
      <w:r w:rsidR="00AB6DC8" w:rsidRPr="00C846F9">
        <w:rPr>
          <w:bCs/>
        </w:rPr>
        <w:t>lớn xảy ra; Giảm tỷ lệ mắc, tỷ lệ tử vong một số bệnh truyền nhiễm nguy hiểm, khống chế tốc độ gia tăng các bệnh không lây nhiễm phổ biến, bệnh tật lứa tuổi học đường bảo đảm sức khỏe cộng đồng; Nâng cao năng lực quản lý, kiểm soát an toàn thực phẩm; Bảo đảm cung cấp máu, an toàn truyền máu và phòng, chống hiệu quả một số bệnh lý huyết học</w:t>
      </w:r>
      <w:r w:rsidR="00C87BA0" w:rsidRPr="00C846F9">
        <w:rPr>
          <w:bCs/>
        </w:rPr>
        <w:t>;</w:t>
      </w:r>
      <w:r w:rsidR="00AB6DC8" w:rsidRPr="00C846F9">
        <w:rPr>
          <w:bCs/>
        </w:rPr>
        <w:t xml:space="preserve"> Khống chế và giảm tỷ lệ nhiễm HIV/AIDS trong cộng đồng để giảm tác động của HIV/AIDS đối với</w:t>
      </w:r>
      <w:r w:rsidR="00C87BA0" w:rsidRPr="00C846F9">
        <w:rPr>
          <w:bCs/>
        </w:rPr>
        <w:t xml:space="preserve"> sự phát triển kinh tế - xã hội;</w:t>
      </w:r>
      <w:r w:rsidR="00AB6DC8" w:rsidRPr="00C846F9">
        <w:rPr>
          <w:bCs/>
        </w:rPr>
        <w:t xml:space="preserve"> Duy trì mức sinh thay thế, hạn chế tốc độ tăng tỷ số giới tính khi sinh, cải thiện tình trạng dinh dưỡng, nâng cao chất lượng dân số và chăm sóc sức khỏe người cao tuổ</w:t>
      </w:r>
      <w:r w:rsidR="00C87BA0" w:rsidRPr="00C846F9">
        <w:rPr>
          <w:bCs/>
        </w:rPr>
        <w:t>i;</w:t>
      </w:r>
      <w:r w:rsidR="00AB6DC8" w:rsidRPr="00C846F9">
        <w:rPr>
          <w:bCs/>
        </w:rPr>
        <w:t xml:space="preserve"> Tăng cường công tác kết hợp quân dân y trong chăm sóc và bảo vệ sức khỏe nhân dân vùng biên giới, biển đảo và vùng trọng điểm an ninh quốc phòng</w:t>
      </w:r>
      <w:r w:rsidR="00571897" w:rsidRPr="00C846F9">
        <w:rPr>
          <w:bCs/>
        </w:rPr>
        <w:t xml:space="preserve"> …</w:t>
      </w:r>
    </w:p>
    <w:p w14:paraId="28FA4043" w14:textId="4D455A51" w:rsidR="00571897" w:rsidRPr="00C846F9" w:rsidRDefault="00571897" w:rsidP="00FD7609">
      <w:pPr>
        <w:tabs>
          <w:tab w:val="left" w:pos="0"/>
        </w:tabs>
        <w:spacing w:before="120" w:after="120"/>
        <w:ind w:firstLine="709"/>
        <w:jc w:val="both"/>
        <w:rPr>
          <w:lang w:val="it-IT"/>
        </w:rPr>
      </w:pPr>
      <w:r w:rsidRPr="00C846F9">
        <w:rPr>
          <w:bCs/>
        </w:rPr>
        <w:t xml:space="preserve">Qua đánh giá, tổng kết Chương trình mục tiêu Y tế - Dân số giai đoạn 2016-2020, được sự quan tâm của Trung ương, chính quyền địa phương, </w:t>
      </w:r>
      <w:r w:rsidRPr="00C846F9">
        <w:rPr>
          <w:lang w:val="es-ES"/>
        </w:rPr>
        <w:t xml:space="preserve">Chương </w:t>
      </w:r>
      <w:r w:rsidR="003630C7" w:rsidRPr="00C846F9">
        <w:rPr>
          <w:lang w:val="es-ES"/>
        </w:rPr>
        <w:t xml:space="preserve">trình đã đạt được </w:t>
      </w:r>
      <w:r w:rsidR="00097883" w:rsidRPr="00C846F9">
        <w:rPr>
          <w:rStyle w:val="fontstyle01"/>
        </w:rPr>
        <w:t>nhiề</w:t>
      </w:r>
      <w:r w:rsidR="00DE6C6D" w:rsidRPr="00C846F9">
        <w:rPr>
          <w:rStyle w:val="fontstyle01"/>
        </w:rPr>
        <w:t>u kết quả, góp phần cải thiện,</w:t>
      </w:r>
      <w:r w:rsidR="00097883" w:rsidRPr="00C846F9">
        <w:rPr>
          <w:rStyle w:val="fontstyle01"/>
        </w:rPr>
        <w:t xml:space="preserve"> nâng cao chất lượng </w:t>
      </w:r>
      <w:r w:rsidR="00195674" w:rsidRPr="00C846F9">
        <w:rPr>
          <w:rStyle w:val="fontstyle01"/>
        </w:rPr>
        <w:t>công tác bảo vệ và chăm sóc sức khoẻ</w:t>
      </w:r>
      <w:r w:rsidR="00097883" w:rsidRPr="00C846F9">
        <w:rPr>
          <w:rStyle w:val="fontstyle01"/>
        </w:rPr>
        <w:t xml:space="preserve"> cho nhân dân</w:t>
      </w:r>
      <w:r w:rsidR="00380FE0" w:rsidRPr="00C846F9">
        <w:rPr>
          <w:rStyle w:val="fontstyle01"/>
        </w:rPr>
        <w:t xml:space="preserve"> trên địa bàn tỉnh</w:t>
      </w:r>
      <w:r w:rsidR="004071AE" w:rsidRPr="00C846F9">
        <w:rPr>
          <w:rStyle w:val="fontstyle01"/>
        </w:rPr>
        <w:t xml:space="preserve"> như</w:t>
      </w:r>
      <w:r w:rsidRPr="00C846F9">
        <w:rPr>
          <w:lang w:val="es-ES"/>
        </w:rPr>
        <w:t>:</w:t>
      </w:r>
    </w:p>
    <w:p w14:paraId="23802408" w14:textId="77777777" w:rsidR="00244F26" w:rsidRPr="00C846F9" w:rsidRDefault="00244F26" w:rsidP="00FD7609">
      <w:pPr>
        <w:tabs>
          <w:tab w:val="left" w:pos="0"/>
        </w:tabs>
        <w:spacing w:before="120" w:after="120"/>
        <w:ind w:firstLine="709"/>
        <w:jc w:val="both"/>
        <w:rPr>
          <w:lang w:val="it-IT"/>
        </w:rPr>
      </w:pPr>
      <w:r w:rsidRPr="00C846F9">
        <w:rPr>
          <w:lang w:val="it-IT"/>
        </w:rPr>
        <w:t>- Ý thức, nhận thức của người dân về tầm quan trọng</w:t>
      </w:r>
      <w:r w:rsidR="00ED79FC" w:rsidRPr="00C846F9">
        <w:rPr>
          <w:lang w:val="it-IT"/>
        </w:rPr>
        <w:t xml:space="preserve"> và vai trò</w:t>
      </w:r>
      <w:r w:rsidRPr="00C846F9">
        <w:rPr>
          <w:lang w:val="it-IT"/>
        </w:rPr>
        <w:t xml:space="preserve"> trong công tác phò</w:t>
      </w:r>
      <w:r w:rsidR="00ED79FC" w:rsidRPr="00C846F9">
        <w:rPr>
          <w:lang w:val="it-IT"/>
        </w:rPr>
        <w:t xml:space="preserve">ng bệnh, tự bảo vệ sức khỏe trong cộng đồng </w:t>
      </w:r>
      <w:r w:rsidRPr="00C846F9">
        <w:rPr>
          <w:lang w:val="it-IT"/>
        </w:rPr>
        <w:t>ngày càng được nâng cao, đặc biệt, trong thời gia</w:t>
      </w:r>
      <w:r w:rsidR="009C72CA" w:rsidRPr="00C846F9">
        <w:rPr>
          <w:lang w:val="it-IT"/>
        </w:rPr>
        <w:t>n vừa qua khi đại dịch COVID-19</w:t>
      </w:r>
      <w:r w:rsidR="00B304BE" w:rsidRPr="00C846F9">
        <w:rPr>
          <w:lang w:val="it-IT"/>
        </w:rPr>
        <w:t xml:space="preserve"> bùng phát</w:t>
      </w:r>
      <w:r w:rsidRPr="00C846F9">
        <w:rPr>
          <w:lang w:val="it-IT"/>
        </w:rPr>
        <w:t>.</w:t>
      </w:r>
    </w:p>
    <w:p w14:paraId="05F31626" w14:textId="77777777" w:rsidR="00244F26" w:rsidRPr="00C846F9" w:rsidRDefault="00244F26" w:rsidP="00FD7609">
      <w:pPr>
        <w:tabs>
          <w:tab w:val="left" w:pos="0"/>
        </w:tabs>
        <w:spacing w:before="120" w:after="120"/>
        <w:ind w:firstLine="709"/>
        <w:jc w:val="both"/>
      </w:pPr>
      <w:r w:rsidRPr="00C846F9">
        <w:rPr>
          <w:lang w:val="it-IT"/>
        </w:rPr>
        <w:t>- Hầu hết các chỉ tiêu về chuyên môn được đánh giá đạt và vượt các chỉ tiêu theo Quyết định 1125/QĐ-TTg ngày 31/7/2017 của Thủ tướng Chính phủ và Kế hoạch 26/KH-UBND ngày 30/01/2018 của UBND tỉnh Thanh Hóa</w:t>
      </w:r>
      <w:r w:rsidR="00ED79FC" w:rsidRPr="00C846F9">
        <w:rPr>
          <w:lang w:val="it-IT"/>
        </w:rPr>
        <w:t xml:space="preserve"> </w:t>
      </w:r>
      <w:r w:rsidR="00ED79FC" w:rsidRPr="00C846F9">
        <w:rPr>
          <w:lang w:val="es-ES"/>
        </w:rPr>
        <w:t>về việc triển khai thực hiện Chương trình mục tiêu Y tế - Dân số giai đoạn 2016-2020</w:t>
      </w:r>
      <w:r w:rsidRPr="00C846F9">
        <w:rPr>
          <w:lang w:val="it-IT"/>
        </w:rPr>
        <w:t>, cụ thể:</w:t>
      </w:r>
      <w:r w:rsidR="00404A3F" w:rsidRPr="00C846F9">
        <w:rPr>
          <w:lang w:val="it-IT"/>
        </w:rPr>
        <w:t xml:space="preserve"> </w:t>
      </w:r>
      <w:r w:rsidRPr="00C846F9">
        <w:rPr>
          <w:lang w:val="it-IT"/>
        </w:rPr>
        <w:t xml:space="preserve">Tiếp tục giảm số mắc, tử vong của nhiều bệnh dịch nguy hiểm (Giảm </w:t>
      </w:r>
      <w:r w:rsidRPr="00C846F9">
        <w:rPr>
          <w:iCs/>
          <w:lang w:val="fr-FR"/>
        </w:rPr>
        <w:t>tỷ lệ mắc lao/100.000 dân xuống 66; giảm tỷ lệ mắc sốt rét/1.000 dân còn 0,0005, không có trường hợp tử vong do sốt rét)</w:t>
      </w:r>
      <w:r w:rsidR="00404A3F" w:rsidRPr="00C846F9">
        <w:rPr>
          <w:iCs/>
          <w:lang w:val="fr-FR"/>
        </w:rPr>
        <w:t xml:space="preserve">; </w:t>
      </w:r>
      <w:r w:rsidRPr="00C846F9">
        <w:rPr>
          <w:lang w:val="it-IT"/>
        </w:rPr>
        <w:t xml:space="preserve">Tiếp tục duy trì tiêm chủng đầy đủ cho </w:t>
      </w:r>
      <w:r w:rsidRPr="00C846F9">
        <w:rPr>
          <w:iCs/>
          <w:lang w:val="fr-FR"/>
        </w:rPr>
        <w:t xml:space="preserve">trẻ dưới 1 tuổi trên 95%; tỷ lệ quản lý thai nghén/tổng số phụ nữ đẻ đạt trên 95%; Tỷ lệ </w:t>
      </w:r>
      <w:r w:rsidR="00404A3F" w:rsidRPr="00C846F9">
        <w:rPr>
          <w:iCs/>
          <w:lang w:val="fr-FR"/>
        </w:rPr>
        <w:t>p</w:t>
      </w:r>
      <w:r w:rsidRPr="00C846F9">
        <w:rPr>
          <w:iCs/>
          <w:lang w:val="fr-FR"/>
        </w:rPr>
        <w:t>hụ nữ được khám thai 3 lần/3 kỳ thai nghén tại các khu vự</w:t>
      </w:r>
      <w:r w:rsidR="00404A3F" w:rsidRPr="00C846F9">
        <w:rPr>
          <w:iCs/>
          <w:lang w:val="fr-FR"/>
        </w:rPr>
        <w:t>c cao hơn so với mục tiêu đề ra;</w:t>
      </w:r>
      <w:r w:rsidRPr="00C846F9">
        <w:t xml:space="preserve"> Kiểm soát tỷ lệ nhiễm HIV/AIDS trong cộng đồng ở mức dưới 0,3%; </w:t>
      </w:r>
      <w:r w:rsidRPr="00C846F9">
        <w:rPr>
          <w:bCs/>
          <w:lang w:val="pt-BR"/>
        </w:rPr>
        <w:t>Tỷ lệ bệnh nhân đang điều trị ARV đạt 94,8%; Tỷ lệ người điều trị ARV có tải lượng vi rút thấp dưới ngưỡng ức chế đạt 93,5% ...</w:t>
      </w:r>
    </w:p>
    <w:p w14:paraId="59A5535B" w14:textId="77777777" w:rsidR="00244F26" w:rsidRPr="00C846F9" w:rsidRDefault="00244F26" w:rsidP="00FD7609">
      <w:pPr>
        <w:spacing w:before="120" w:after="120"/>
        <w:ind w:firstLine="709"/>
        <w:jc w:val="both"/>
      </w:pPr>
      <w:r w:rsidRPr="00C846F9">
        <w:t>- Xây dựng mạng lưới y tế dự phòng rộng khắp từ tuyến tỉnh đến tuyến xã. Hoạt động dự phòng được tăng cường, giám sát dịch chặt chẽ, khống chế và dập dịch kịp thời, ứng phó với các vấn đề về sức khỏe liên quan đến thiên tai, thảm họa như bão, lũ, lụt, hạn hán…</w:t>
      </w:r>
    </w:p>
    <w:p w14:paraId="367BBE50" w14:textId="77777777" w:rsidR="00244F26" w:rsidRPr="00C846F9" w:rsidRDefault="00244F26" w:rsidP="00FD7609">
      <w:pPr>
        <w:spacing w:before="120" w:after="120"/>
        <w:ind w:firstLine="709"/>
        <w:jc w:val="both"/>
      </w:pPr>
      <w:r w:rsidRPr="00C846F9">
        <w:t xml:space="preserve">- Tăng cường công tác giám sát, phòng, chống dịch bệnh. Triển khai các biện pháp nhằm giải quyết những vấn đề tai biến trong tiêm chủng. Đào tạo, đào </w:t>
      </w:r>
      <w:r w:rsidRPr="00C846F9">
        <w:lastRenderedPageBreak/>
        <w:t>tạo lại, nâng cao năng lực cả về chất lượng và số lượng cho các cán bộ y tế làm công tác quản lý và thực hiện các hoạt động, dự án thuộc Chương trình.</w:t>
      </w:r>
    </w:p>
    <w:p w14:paraId="4440C29A" w14:textId="77777777" w:rsidR="00244F26" w:rsidRPr="00C846F9" w:rsidRDefault="00244F26" w:rsidP="00FD7609">
      <w:pPr>
        <w:spacing w:before="120" w:after="120"/>
        <w:ind w:firstLine="720"/>
        <w:jc w:val="both"/>
        <w:rPr>
          <w:bCs/>
          <w:color w:val="000000"/>
        </w:rPr>
      </w:pPr>
      <w:r w:rsidRPr="00C846F9">
        <w:t>- Mạng lưới khám, chữa bệnh và cấp phát thuốc đối với các bệnh không lây nhiễm đã và đang triển khai xuống các trạm y tế xã trên địa bàn tỉnh, đáp</w:t>
      </w:r>
      <w:r w:rsidR="00404A3F" w:rsidRPr="00C846F9">
        <w:t xml:space="preserve"> ứng yêu cầu ngày càng cao về chăm sóc sức khỏe nhân dân trong tình hình mới.</w:t>
      </w:r>
    </w:p>
    <w:p w14:paraId="037668FD" w14:textId="672634D8" w:rsidR="009C3E93" w:rsidRPr="00C846F9" w:rsidRDefault="0067121C" w:rsidP="00FD7609">
      <w:pPr>
        <w:spacing w:before="120" w:after="120"/>
        <w:ind w:firstLine="720"/>
        <w:jc w:val="both"/>
      </w:pPr>
      <w:r>
        <w:rPr>
          <w:lang w:val="es-ES"/>
        </w:rPr>
        <w:t>N</w:t>
      </w:r>
      <w:r w:rsidR="009C3E93" w:rsidRPr="00C846F9">
        <w:rPr>
          <w:bCs/>
          <w:color w:val="000000"/>
        </w:rPr>
        <w:t>hằm</w:t>
      </w:r>
      <w:r w:rsidR="002573F1" w:rsidRPr="00C846F9">
        <w:rPr>
          <w:bCs/>
          <w:color w:val="000000"/>
        </w:rPr>
        <w:t xml:space="preserve"> </w:t>
      </w:r>
      <w:r w:rsidR="00CD4269" w:rsidRPr="00C846F9">
        <w:rPr>
          <w:bCs/>
          <w:color w:val="000000"/>
        </w:rPr>
        <w:t xml:space="preserve">tiếp tục </w:t>
      </w:r>
      <w:r w:rsidR="009C3E93" w:rsidRPr="00C846F9">
        <w:rPr>
          <w:bCs/>
          <w:color w:val="000000"/>
        </w:rPr>
        <w:t xml:space="preserve">giữ vững và phát huy các </w:t>
      </w:r>
      <w:r w:rsidR="009C3E93" w:rsidRPr="00C846F9">
        <w:t>kết quả đã đạt được của Chương trình mục tiêu Y tế - Dân số giai đoạn</w:t>
      </w:r>
      <w:r w:rsidR="0051730B" w:rsidRPr="00C846F9">
        <w:t xml:space="preserve"> 2016-2020,</w:t>
      </w:r>
      <w:r>
        <w:t xml:space="preserve"> </w:t>
      </w:r>
      <w:r>
        <w:rPr>
          <w:lang w:val="es-ES"/>
        </w:rPr>
        <w:t>căn cứ</w:t>
      </w:r>
      <w:r w:rsidRPr="0096381C">
        <w:rPr>
          <w:bCs/>
        </w:rPr>
        <w:t xml:space="preserve"> Văn bản số 3033/BYT-KHTC ngày 02/6/2020 của Bộ Y tế về việc xây dựng kế hoạch và bảo đảm kinh phí thực hiện các nhiệm vụ chi đã được bố trí từ ngân sách Chương trình mục tiêu Y tế - Dân số cho giai đoạn 2021 - 2025;</w:t>
      </w:r>
      <w:r>
        <w:rPr>
          <w:bCs/>
        </w:rPr>
        <w:t xml:space="preserve"> </w:t>
      </w:r>
      <w:r w:rsidRPr="0096381C">
        <w:rPr>
          <w:lang w:val="es-ES"/>
        </w:rPr>
        <w:t>Văn bản số 5925/BYT-KH-TC ngày 23/7/2021 của Bộ Y tế về việc rà soát, chuyển nội dung nhiệm vụ của Chương trình mục tiêu Y tế - Dân số giai đoạn 2016-2020 thành nhiệm vụ thường xuyên của các Bộ, cơ quan trung ương, địa phương</w:t>
      </w:r>
      <w:r w:rsidR="0051730B" w:rsidRPr="00C846F9">
        <w:t xml:space="preserve"> </w:t>
      </w:r>
      <w:r w:rsidR="00F4114E" w:rsidRPr="00C846F9">
        <w:t>ngày 18/10/2021,</w:t>
      </w:r>
      <w:r w:rsidR="00AE4911" w:rsidRPr="00C846F9">
        <w:t xml:space="preserve"> UBND tỉnh</w:t>
      </w:r>
      <w:r w:rsidR="00293FC6" w:rsidRPr="00C846F9">
        <w:t xml:space="preserve"> đã</w:t>
      </w:r>
      <w:r w:rsidR="0051730B" w:rsidRPr="00C846F9">
        <w:t xml:space="preserve"> ban hành</w:t>
      </w:r>
      <w:r w:rsidR="00AE4911" w:rsidRPr="00C846F9">
        <w:t xml:space="preserve"> </w:t>
      </w:r>
      <w:r w:rsidR="00293FC6" w:rsidRPr="00C846F9">
        <w:t xml:space="preserve">Kế hoạch số 227/KH-UBND về việc </w:t>
      </w:r>
      <w:r w:rsidR="0051730B" w:rsidRPr="00C846F9">
        <w:t>phê duyệt</w:t>
      </w:r>
      <w:r w:rsidR="00580C55" w:rsidRPr="00C846F9">
        <w:t xml:space="preserve"> </w:t>
      </w:r>
      <w:r w:rsidR="009C3E93" w:rsidRPr="00C846F9">
        <w:t>Chương trình mục tiêu Y tế - Dân số giai đoạn 2021-2025</w:t>
      </w:r>
      <w:r w:rsidR="000A7CF3">
        <w:t xml:space="preserve"> và</w:t>
      </w:r>
      <w:r w:rsidR="004A5987">
        <w:t xml:space="preserve"> </w:t>
      </w:r>
      <w:r w:rsidR="000A7CF3">
        <w:t xml:space="preserve">được HĐND tỉnh </w:t>
      </w:r>
      <w:r w:rsidR="00817CF9">
        <w:t>quyết nghị</w:t>
      </w:r>
      <w:r w:rsidR="000A7CF3">
        <w:t xml:space="preserve">, bố trí </w:t>
      </w:r>
      <w:r w:rsidR="00436B56">
        <w:t>kinh phí thực hiện</w:t>
      </w:r>
      <w:r w:rsidR="00877CC4">
        <w:t xml:space="preserve"> từ nguồn ngân sách địa phương</w:t>
      </w:r>
      <w:r w:rsidR="00436B56">
        <w:t xml:space="preserve"> theo Nghị quyết số 177/2021/NQ-HĐND ngày 10/12/2021 về nguyên tắc, tiêu chí và định mức phân bổ dự toán chi thường xuyên ngân sách địa phương năm 2022 và ổn định đến năm 2025, tỉnh Thanh Hóa.</w:t>
      </w:r>
    </w:p>
    <w:p w14:paraId="1BE886C8" w14:textId="22B86AB3" w:rsidR="00921D3B" w:rsidRPr="00C846F9" w:rsidRDefault="00293FC6" w:rsidP="00FD7609">
      <w:pPr>
        <w:spacing w:before="120" w:after="120"/>
        <w:jc w:val="both"/>
        <w:rPr>
          <w:i/>
        </w:rPr>
      </w:pPr>
      <w:r w:rsidRPr="00C846F9">
        <w:rPr>
          <w:bCs/>
          <w:color w:val="000000"/>
        </w:rPr>
        <w:tab/>
        <w:t xml:space="preserve">Ngày </w:t>
      </w:r>
      <w:r w:rsidR="002D4487" w:rsidRPr="00C846F9">
        <w:rPr>
          <w:bCs/>
          <w:color w:val="000000"/>
        </w:rPr>
        <w:t xml:space="preserve">08/8/2022, Bộ Tài chính có Văn bản số 7852/BTC-HCSN về việc hướng dẫn định mức chi các nhiệm vụ thuộc Chương trình mục tiêu </w:t>
      </w:r>
      <w:r w:rsidR="00FF2B20">
        <w:rPr>
          <w:bCs/>
          <w:color w:val="000000"/>
        </w:rPr>
        <w:t>Y</w:t>
      </w:r>
      <w:r w:rsidR="002D4487" w:rsidRPr="00C846F9">
        <w:rPr>
          <w:bCs/>
          <w:color w:val="000000"/>
        </w:rPr>
        <w:t xml:space="preserve"> tế - </w:t>
      </w:r>
      <w:r w:rsidR="00FF2B20">
        <w:rPr>
          <w:bCs/>
          <w:color w:val="000000"/>
        </w:rPr>
        <w:t>D</w:t>
      </w:r>
      <w:r w:rsidR="002D4487" w:rsidRPr="00C846F9">
        <w:rPr>
          <w:bCs/>
          <w:color w:val="000000"/>
        </w:rPr>
        <w:t>ân số chuyển thành nhiệm vụ chi thường xuyên, theo đó, T</w:t>
      </w:r>
      <w:r w:rsidR="00E30E84" w:rsidRPr="00C846F9">
        <w:t xml:space="preserve">hông tư số 26/2018/TT-BTC ngày 21/3/2018 của Bộ Tài chính về việc </w:t>
      </w:r>
      <w:r w:rsidR="00E240D6" w:rsidRPr="00C846F9">
        <w:t xml:space="preserve">hướng dẫn </w:t>
      </w:r>
      <w:r w:rsidR="00E30E84" w:rsidRPr="00C846F9">
        <w:t xml:space="preserve">quy định quản lý và sử dụng kinh phí sự nghiệp thực hiện chương trình mục tiêu </w:t>
      </w:r>
      <w:r w:rsidR="00F21984">
        <w:t>Y</w:t>
      </w:r>
      <w:r w:rsidR="00E30E84" w:rsidRPr="00C846F9">
        <w:t xml:space="preserve"> tế - </w:t>
      </w:r>
      <w:r w:rsidR="00F21984">
        <w:t>D</w:t>
      </w:r>
      <w:r w:rsidR="00E30E84" w:rsidRPr="00C846F9">
        <w:t>ân số giai đoạn 2016-2020</w:t>
      </w:r>
      <w:r w:rsidR="00661DF5" w:rsidRPr="00C846F9">
        <w:t xml:space="preserve"> </w:t>
      </w:r>
      <w:r w:rsidR="00E30E84" w:rsidRPr="00C846F9">
        <w:t xml:space="preserve">đã </w:t>
      </w:r>
      <w:r w:rsidR="00BB6048">
        <w:t>không còn được áp dụng</w:t>
      </w:r>
      <w:r w:rsidR="00E30E84" w:rsidRPr="00C846F9">
        <w:t>, việc quy định chế độ, định mức chi các hoạt động, nhiệm vụ của Chương trình mục tiêu Y tế - Dân số giai đoạn tiếp theo chuyển thành nhiệm vụ thường xuyên tại địa phương thực hiện theo quy định tại Điều 30 Luật Ngân sách nhà nước số 83/2015/QH13 ngày 25/6/2015</w:t>
      </w:r>
      <w:r w:rsidR="002B42E7" w:rsidRPr="00C846F9">
        <w:t>: “</w:t>
      </w:r>
      <w:r w:rsidR="002B42E7" w:rsidRPr="00C846F9">
        <w:rPr>
          <w:i/>
        </w:rPr>
        <w:t>9. Đối với Hội đồng nhân dân cấp tỉnh, ngoài nhiệm vụ, quyền hạn quy định tại các khoản 1, 2, 3, 4, 5, 6, 7 và 8 Điều này còn có nhiệm vụ, quyền hạn: h) Quyết định các chế độ chi ngân sách đối với một số nhiệm vụ chi có tính chất đặc thù ở địa phương ngoài các chế độ, tiêu chuẩn, định mức chi ngân sách do Chính phủ, Bộ trưởng Bộ Tài chính ban hành để thực hiện nhiệm vụ phát triển kinh tế - xã hội, bảo đảm trật tự, an toàn xã hội trên địa bàn, phù hợp với khả năng cân đối của ngân sách địa phương.</w:t>
      </w:r>
      <w:r w:rsidR="002B42E7" w:rsidRPr="00C846F9">
        <w:t>”</w:t>
      </w:r>
      <w:r w:rsidR="00E30E84" w:rsidRPr="00C846F9">
        <w:t xml:space="preserve"> và Điều 21 Nghị định số 163/2016/NĐ-CP ngày 21/12/2016 của Chính phủ</w:t>
      </w:r>
      <w:r w:rsidR="002B42E7" w:rsidRPr="00C846F9">
        <w:t>: “</w:t>
      </w:r>
      <w:bookmarkStart w:id="0" w:name="dieu_21"/>
      <w:r w:rsidR="002B42E7" w:rsidRPr="00C846F9">
        <w:rPr>
          <w:i/>
        </w:rPr>
        <w:t>Thẩm quyền của Hội đồng nhân dân cấp tỉnh quyết định định mức phân bổ và chế độ, tiêu chuẩn, định mức chi tiêu ngân sách</w:t>
      </w:r>
      <w:bookmarkEnd w:id="0"/>
      <w:r w:rsidR="002B42E7" w:rsidRPr="00C846F9">
        <w:rPr>
          <w:i/>
        </w:rPr>
        <w:t>: 3. Quyết định các chế độ chi ngân sách đối với một số nhiệm vụ chi có tính chất đặc thù ở địa phương ngoài các chế độ, tiêu chuẩn, định mức chi tiêu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 ngân sách trung ương không hỗ trợ</w:t>
      </w:r>
      <w:r w:rsidR="00911569" w:rsidRPr="00C846F9">
        <w:rPr>
          <w:i/>
        </w:rPr>
        <w:t xml:space="preserve"> </w:t>
      </w:r>
      <w:r w:rsidR="00083A61" w:rsidRPr="00C846F9">
        <w:rPr>
          <w:i/>
        </w:rPr>
        <w:t>…</w:t>
      </w:r>
      <w:r w:rsidR="00E46CE0" w:rsidRPr="00C846F9">
        <w:rPr>
          <w:i/>
        </w:rPr>
        <w:t>”.</w:t>
      </w:r>
    </w:p>
    <w:p w14:paraId="70A6599F" w14:textId="3A4ED280" w:rsidR="006F0F5A" w:rsidRPr="00C846F9" w:rsidRDefault="00217FC3" w:rsidP="00FD7609">
      <w:pPr>
        <w:spacing w:before="120" w:after="120"/>
        <w:ind w:firstLine="720"/>
        <w:jc w:val="both"/>
        <w:rPr>
          <w:bCs/>
          <w:color w:val="000000"/>
        </w:rPr>
      </w:pPr>
      <w:r>
        <w:lastRenderedPageBreak/>
        <w:t xml:space="preserve">Sau khi Thông tư số </w:t>
      </w:r>
      <w:r w:rsidRPr="00C846F9">
        <w:t>26/2018/TT-BTC ngày 21/3/2018 của Bộ Tài chính</w:t>
      </w:r>
      <w:r>
        <w:t xml:space="preserve"> không còn được áp dụng,</w:t>
      </w:r>
      <w:r w:rsidR="008B6CDC">
        <w:t xml:space="preserve"> các đơn vị được giao nhiệm vụ</w:t>
      </w:r>
      <w:r w:rsidR="00432C29">
        <w:t xml:space="preserve"> chủ trì</w:t>
      </w:r>
      <w:r w:rsidR="008B6CDC">
        <w:t xml:space="preserve"> thực hiện các hoạt động, dự án thuộc Chương trình mục tiêu Y tế - Dân số tỉnh Thanh Hóa gặp khó khăn, vướng mắc trong việc</w:t>
      </w:r>
      <w:r w:rsidR="000E4AD2">
        <w:t xml:space="preserve"> phân bổ nguồn kinh phí địa phương cấp để</w:t>
      </w:r>
      <w:r w:rsidR="008B6CDC">
        <w:t xml:space="preserve"> triển khai</w:t>
      </w:r>
      <w:r w:rsidR="00432C29">
        <w:t xml:space="preserve"> các nội dung chuyên môn</w:t>
      </w:r>
      <w:r w:rsidR="00BE7520">
        <w:t xml:space="preserve"> theo Kế hoạch số </w:t>
      </w:r>
      <w:r w:rsidR="00BE7520" w:rsidRPr="00C846F9">
        <w:t>227/KH-UBND</w:t>
      </w:r>
      <w:r w:rsidR="00A33AB5">
        <w:t xml:space="preserve"> </w:t>
      </w:r>
      <w:r w:rsidR="00BE7520" w:rsidRPr="00C846F9">
        <w:t>ngày 18/10/2021</w:t>
      </w:r>
      <w:r w:rsidR="00BE7520">
        <w:t xml:space="preserve"> </w:t>
      </w:r>
      <w:r w:rsidR="004C2B7D">
        <w:t>của UBND tỉnh</w:t>
      </w:r>
      <w:r>
        <w:t>,</w:t>
      </w:r>
      <w:r w:rsidR="004C2B7D">
        <w:t xml:space="preserve"> </w:t>
      </w:r>
      <w:r w:rsidR="00A33AB5">
        <w:t>do</w:t>
      </w:r>
      <w:r w:rsidR="008B6CDC">
        <w:t xml:space="preserve"> </w:t>
      </w:r>
      <w:r w:rsidR="00A33AB5">
        <w:t>m</w:t>
      </w:r>
      <w:r w:rsidR="006F0F5A" w:rsidRPr="00C846F9">
        <w:rPr>
          <w:bCs/>
          <w:color w:val="000000"/>
        </w:rPr>
        <w:t>ột số nội dung</w:t>
      </w:r>
      <w:r w:rsidR="008535D0" w:rsidRPr="00C846F9">
        <w:rPr>
          <w:bCs/>
          <w:color w:val="000000"/>
        </w:rPr>
        <w:t>, định mức</w:t>
      </w:r>
      <w:r w:rsidR="006F0F5A" w:rsidRPr="00C846F9">
        <w:rPr>
          <w:bCs/>
          <w:color w:val="000000"/>
        </w:rPr>
        <w:t xml:space="preserve"> chi đặc thù</w:t>
      </w:r>
      <w:r w:rsidR="0066457E" w:rsidRPr="00C846F9">
        <w:rPr>
          <w:bCs/>
          <w:color w:val="000000"/>
        </w:rPr>
        <w:t xml:space="preserve"> của các hoạt động, dự án</w:t>
      </w:r>
      <w:r w:rsidR="006F0F5A" w:rsidRPr="00C846F9">
        <w:rPr>
          <w:bCs/>
          <w:color w:val="000000"/>
        </w:rPr>
        <w:t xml:space="preserve"> thuộc Chương trình m</w:t>
      </w:r>
      <w:r w:rsidR="008B6C38" w:rsidRPr="00C846F9">
        <w:rPr>
          <w:bCs/>
          <w:color w:val="000000"/>
        </w:rPr>
        <w:t>ục tiêu Y tế - Dân số</w:t>
      </w:r>
      <w:r w:rsidR="00E12938">
        <w:rPr>
          <w:bCs/>
          <w:color w:val="000000"/>
        </w:rPr>
        <w:t xml:space="preserve"> hiện</w:t>
      </w:r>
      <w:r w:rsidR="00B63E3F">
        <w:rPr>
          <w:bCs/>
          <w:color w:val="000000"/>
        </w:rPr>
        <w:t xml:space="preserve"> </w:t>
      </w:r>
      <w:r w:rsidR="009D5FA5">
        <w:rPr>
          <w:bCs/>
          <w:color w:val="000000"/>
        </w:rPr>
        <w:t xml:space="preserve">nay </w:t>
      </w:r>
      <w:r w:rsidR="001B5D54">
        <w:rPr>
          <w:bCs/>
          <w:color w:val="000000"/>
        </w:rPr>
        <w:t>chưa</w:t>
      </w:r>
      <w:r w:rsidR="00316E52">
        <w:rPr>
          <w:bCs/>
          <w:color w:val="000000"/>
        </w:rPr>
        <w:t xml:space="preserve"> được quy định</w:t>
      </w:r>
      <w:r w:rsidR="00151036">
        <w:rPr>
          <w:bCs/>
          <w:color w:val="000000"/>
        </w:rPr>
        <w:t>;</w:t>
      </w:r>
      <w:r w:rsidR="008B6C38" w:rsidRPr="00C846F9">
        <w:rPr>
          <w:bCs/>
          <w:color w:val="000000"/>
        </w:rPr>
        <w:t xml:space="preserve"> </w:t>
      </w:r>
      <w:r w:rsidR="00140B43">
        <w:rPr>
          <w:bCs/>
          <w:color w:val="000000"/>
        </w:rPr>
        <w:t xml:space="preserve">không </w:t>
      </w:r>
      <w:r w:rsidR="001264AD">
        <w:rPr>
          <w:bCs/>
          <w:color w:val="000000"/>
        </w:rPr>
        <w:t>thuộc phạm vi điều chỉnh, đối tượng áp dụng</w:t>
      </w:r>
      <w:r w:rsidR="00DE4357">
        <w:rPr>
          <w:bCs/>
          <w:color w:val="000000"/>
        </w:rPr>
        <w:t xml:space="preserve"> </w:t>
      </w:r>
      <w:r w:rsidR="006F0F5A" w:rsidRPr="00C846F9">
        <w:rPr>
          <w:bCs/>
          <w:color w:val="000000"/>
        </w:rPr>
        <w:t>theo quy định</w:t>
      </w:r>
      <w:r w:rsidR="008B6C38" w:rsidRPr="00C846F9">
        <w:rPr>
          <w:bCs/>
          <w:color w:val="000000"/>
        </w:rPr>
        <w:t xml:space="preserve"> của</w:t>
      </w:r>
      <w:r w:rsidR="00542E7D" w:rsidRPr="00C846F9">
        <w:rPr>
          <w:bCs/>
          <w:color w:val="000000"/>
        </w:rPr>
        <w:t xml:space="preserve"> pháp luật</w:t>
      </w:r>
      <w:r w:rsidR="006F0F5A" w:rsidRPr="00C846F9">
        <w:rPr>
          <w:bCs/>
          <w:color w:val="000000"/>
        </w:rPr>
        <w:t xml:space="preserve"> hiện hành như: </w:t>
      </w:r>
      <w:r w:rsidR="00B81E21" w:rsidRPr="00C846F9">
        <w:rPr>
          <w:bCs/>
          <w:color w:val="000000"/>
        </w:rPr>
        <w:t>Chi tổ chức khám sàng lọc, sàng lọc phát hiện, quản lý sàng lọc, chiến dịch và khám lưu động tại cộng đồng; Chi tổ chức tư vấn, nói chuyện chuyên đề hướng dẫn bệnh nhân, người nhà bệnh nhân</w:t>
      </w:r>
      <w:r w:rsidR="003F237D" w:rsidRPr="00C846F9">
        <w:rPr>
          <w:bCs/>
          <w:color w:val="000000"/>
        </w:rPr>
        <w:t xml:space="preserve"> trong</w:t>
      </w:r>
      <w:r w:rsidR="00B81E21" w:rsidRPr="00C846F9">
        <w:rPr>
          <w:bCs/>
          <w:color w:val="000000"/>
        </w:rPr>
        <w:t xml:space="preserve"> phòng, điều trị, chăm sóc v</w:t>
      </w:r>
      <w:r w:rsidR="0010750C" w:rsidRPr="00C846F9">
        <w:rPr>
          <w:bCs/>
          <w:color w:val="000000"/>
        </w:rPr>
        <w:t>à hỗ trợ tâm lý cho người bệnh</w:t>
      </w:r>
      <w:r w:rsidR="00B81E21" w:rsidRPr="00C846F9">
        <w:rPr>
          <w:bCs/>
          <w:color w:val="000000"/>
        </w:rPr>
        <w:t>;</w:t>
      </w:r>
      <w:r w:rsidR="00185B66">
        <w:rPr>
          <w:bCs/>
          <w:color w:val="000000"/>
        </w:rPr>
        <w:t xml:space="preserve"> </w:t>
      </w:r>
      <w:r w:rsidR="00185B66" w:rsidRPr="00C846F9">
        <w:t>Chi điều tra, khảo sát, thống kê theo nội dung chuyên môn của từng hoạt động, dự án</w:t>
      </w:r>
      <w:r w:rsidR="00185B66">
        <w:t>;</w:t>
      </w:r>
      <w:r w:rsidR="00FE2ACB">
        <w:rPr>
          <w:bCs/>
          <w:color w:val="000000"/>
        </w:rPr>
        <w:t xml:space="preserve"> </w:t>
      </w:r>
      <w:r w:rsidR="00FE2ACB" w:rsidRPr="00C846F9">
        <w:t>Chi hỗ trợ người cho và lấy mẫu xét nghiệm theo quy định về chuyên môn y tế</w:t>
      </w:r>
      <w:r w:rsidR="00FE2ACB">
        <w:t>;</w:t>
      </w:r>
      <w:r w:rsidR="00B81E21" w:rsidRPr="00C846F9">
        <w:rPr>
          <w:bCs/>
          <w:color w:val="000000"/>
        </w:rPr>
        <w:t xml:space="preserve"> Chi hỗ trợ cho cán bộ y tế trực tiếp cấp phát thuốc và theo dõi bệnh nhân</w:t>
      </w:r>
      <w:r w:rsidR="0010750C" w:rsidRPr="00C846F9">
        <w:rPr>
          <w:bCs/>
          <w:color w:val="000000"/>
        </w:rPr>
        <w:t xml:space="preserve"> thuộc các hoạt động, dự án của Chương trình</w:t>
      </w:r>
      <w:r w:rsidR="00602A9A" w:rsidRPr="00C846F9">
        <w:rPr>
          <w:bCs/>
          <w:color w:val="000000"/>
        </w:rPr>
        <w:t xml:space="preserve"> </w:t>
      </w:r>
      <w:r w:rsidR="0010750C" w:rsidRPr="00C846F9">
        <w:rPr>
          <w:bCs/>
          <w:color w:val="000000"/>
        </w:rPr>
        <w:t>…</w:t>
      </w:r>
      <w:r w:rsidR="00487918">
        <w:rPr>
          <w:bCs/>
          <w:color w:val="000000"/>
        </w:rPr>
        <w:t xml:space="preserve"> </w:t>
      </w:r>
      <w:r w:rsidR="00D21EF9">
        <w:rPr>
          <w:bCs/>
          <w:color w:val="000000"/>
        </w:rPr>
        <w:t xml:space="preserve">Đây là các nội dung chi </w:t>
      </w:r>
      <w:r w:rsidR="003B5004">
        <w:rPr>
          <w:bCs/>
          <w:color w:val="000000"/>
        </w:rPr>
        <w:t>cần thiết</w:t>
      </w:r>
      <w:r w:rsidR="00D21EF9">
        <w:rPr>
          <w:bCs/>
          <w:color w:val="000000"/>
        </w:rPr>
        <w:t>, đã được triển khai hiệu quả, góp phần</w:t>
      </w:r>
      <w:r w:rsidR="00633C35">
        <w:rPr>
          <w:bCs/>
          <w:color w:val="000000"/>
        </w:rPr>
        <w:t xml:space="preserve"> quan trọng</w:t>
      </w:r>
      <w:r w:rsidR="00541842">
        <w:rPr>
          <w:bCs/>
          <w:color w:val="000000"/>
        </w:rPr>
        <w:t xml:space="preserve"> vào</w:t>
      </w:r>
      <w:r w:rsidR="00D21EF9">
        <w:rPr>
          <w:bCs/>
          <w:color w:val="000000"/>
        </w:rPr>
        <w:t xml:space="preserve"> các kết quả đạt được của ngành Y tế trong </w:t>
      </w:r>
      <w:r w:rsidR="00CF424E">
        <w:rPr>
          <w:bCs/>
          <w:color w:val="000000"/>
        </w:rPr>
        <w:t>thời gian vừa qua</w:t>
      </w:r>
      <w:r w:rsidR="00D21EF9">
        <w:rPr>
          <w:bCs/>
          <w:color w:val="000000"/>
        </w:rPr>
        <w:t>.</w:t>
      </w:r>
    </w:p>
    <w:p w14:paraId="38C90CF1" w14:textId="06492AC3" w:rsidR="00FB6A0C" w:rsidRPr="00C846F9" w:rsidRDefault="00C610EC" w:rsidP="00FD7609">
      <w:pPr>
        <w:spacing w:before="120" w:after="120"/>
        <w:ind w:firstLine="720"/>
        <w:jc w:val="both"/>
      </w:pPr>
      <w:r w:rsidRPr="00C610EC">
        <w:t>Để có cơ sở thực hiện theo đúng quy định của pháp luật và đảm bảo các nội dung chuyên môn được triển khai thông suốt nhằm đạt được các mục tiêu đề ra của Chương trình</w:t>
      </w:r>
      <w:r w:rsidR="003B5004">
        <w:t>;</w:t>
      </w:r>
      <w:r w:rsidR="0051730B" w:rsidRPr="00C846F9">
        <w:t xml:space="preserve"> đáp ứng nhu cầu bảo vệ, chă</w:t>
      </w:r>
      <w:r w:rsidR="00CE3C96">
        <w:t>m sóc,</w:t>
      </w:r>
      <w:r w:rsidR="0051730B" w:rsidRPr="00C846F9">
        <w:t xml:space="preserve"> nâng cao sức khỏe nhân dân trên địa bàn tỉnh trong </w:t>
      </w:r>
      <w:r w:rsidR="00EA0DDA" w:rsidRPr="00C846F9">
        <w:t>tình hình mới</w:t>
      </w:r>
      <w:r w:rsidR="00FB6A0C" w:rsidRPr="00C846F9">
        <w:t>, việc ban hành các nội dung, định mức chi đặc thù cho</w:t>
      </w:r>
      <w:r w:rsidR="00D54D9C" w:rsidRPr="00C846F9">
        <w:t xml:space="preserve"> các hoạt động, dự án thuộc</w:t>
      </w:r>
      <w:r w:rsidR="00FB6A0C" w:rsidRPr="00C846F9">
        <w:t xml:space="preserve"> Chương trình mục tiêu Y tế - Dân số trên địa bàn tỉnh Thanh Ho</w:t>
      </w:r>
      <w:r w:rsidR="003858EF">
        <w:t>á, ngoài phạm vi, đối tượng áp dụng và các chế độ, tiêu chuẩn,</w:t>
      </w:r>
      <w:r w:rsidR="00FB6A0C" w:rsidRPr="00C846F9">
        <w:t xml:space="preserve"> định mức chi ngân sách nhà nước đã được cơ quan có thẩm quyền ban hành</w:t>
      </w:r>
      <w:r w:rsidR="00E50B47" w:rsidRPr="00C846F9">
        <w:t xml:space="preserve"> là cần thiết</w:t>
      </w:r>
      <w:r w:rsidR="005B5668" w:rsidRPr="00C846F9">
        <w:t>, đúng thẩm quyền</w:t>
      </w:r>
      <w:r w:rsidR="00E50B47" w:rsidRPr="00C846F9">
        <w:t xml:space="preserve"> và phù hợp với tình hình thực tế tại địa phương.</w:t>
      </w:r>
    </w:p>
    <w:p w14:paraId="78FBAB64" w14:textId="6213DF64" w:rsidR="00BE1306" w:rsidRDefault="00BE1306" w:rsidP="00FD7609">
      <w:pPr>
        <w:spacing w:before="120" w:after="120"/>
        <w:ind w:firstLine="720"/>
        <w:jc w:val="both"/>
        <w:rPr>
          <w:b/>
          <w:bCs/>
          <w:lang w:val="es-ES"/>
        </w:rPr>
      </w:pPr>
      <w:r>
        <w:rPr>
          <w:b/>
          <w:bCs/>
          <w:lang w:val="es-ES"/>
        </w:rPr>
        <w:t xml:space="preserve">II. MỤC ĐÍCH, QUAN ĐIỂM XÂY DỰNG DỰ THẢO </w:t>
      </w:r>
      <w:r w:rsidR="00EB40F6">
        <w:rPr>
          <w:b/>
          <w:bCs/>
          <w:lang w:val="es-ES"/>
        </w:rPr>
        <w:t>NGHỊ QUYẾT</w:t>
      </w:r>
    </w:p>
    <w:p w14:paraId="6A460D2E" w14:textId="549786EF" w:rsidR="00BE1306" w:rsidRDefault="00BE1306" w:rsidP="00FD7609">
      <w:pPr>
        <w:spacing w:before="120" w:after="120"/>
        <w:ind w:firstLine="720"/>
        <w:jc w:val="both"/>
        <w:rPr>
          <w:b/>
          <w:bCs/>
          <w:lang w:val="es-ES"/>
        </w:rPr>
      </w:pPr>
      <w:r>
        <w:rPr>
          <w:b/>
          <w:bCs/>
          <w:lang w:val="es-ES"/>
        </w:rPr>
        <w:t>1. Mục đích</w:t>
      </w:r>
    </w:p>
    <w:p w14:paraId="159E2C94" w14:textId="3629B9FF" w:rsidR="00BE1306" w:rsidRPr="00052C57" w:rsidRDefault="00BE1306" w:rsidP="00BE1306">
      <w:pPr>
        <w:pStyle w:val="BodyTextIndent"/>
        <w:widowControl w:val="0"/>
        <w:spacing w:before="120"/>
        <w:ind w:left="0" w:firstLine="720"/>
        <w:jc w:val="both"/>
        <w:rPr>
          <w:bCs/>
          <w:bdr w:val="none" w:sz="0" w:space="0" w:color="auto" w:frame="1"/>
          <w:lang w:val="af-ZA"/>
        </w:rPr>
      </w:pPr>
      <w:r w:rsidRPr="00052C57">
        <w:rPr>
          <w:bCs/>
          <w:bdr w:val="none" w:sz="0" w:space="0" w:color="auto" w:frame="1"/>
          <w:lang w:val="af-ZA"/>
        </w:rPr>
        <w:t xml:space="preserve">Việc ban hành Nghị quyết quy định </w:t>
      </w:r>
      <w:r w:rsidR="00EB40F6" w:rsidRPr="00C846F9">
        <w:t>các nội dung, định mức chi đặc thù cho các hoạt động, dự án thuộc Chương trình mục tiêu Y tế - Dân số trên địa bàn tỉnh Thanh Hoá</w:t>
      </w:r>
      <w:r w:rsidRPr="00052C57">
        <w:rPr>
          <w:bCs/>
          <w:bdr w:val="none" w:sz="0" w:space="0" w:color="auto" w:frame="1"/>
          <w:lang w:val="af-ZA"/>
        </w:rPr>
        <w:t xml:space="preserve"> </w:t>
      </w:r>
      <w:r w:rsidR="00910796">
        <w:rPr>
          <w:bCs/>
          <w:bdr w:val="none" w:sz="0" w:space="0" w:color="auto" w:frame="1"/>
          <w:lang w:val="af-ZA"/>
        </w:rPr>
        <w:t>nhằm</w:t>
      </w:r>
      <w:r w:rsidRPr="00052C57">
        <w:rPr>
          <w:bCs/>
          <w:bdr w:val="none" w:sz="0" w:space="0" w:color="auto" w:frame="1"/>
          <w:lang w:val="af-ZA"/>
        </w:rPr>
        <w:t>:</w:t>
      </w:r>
    </w:p>
    <w:p w14:paraId="7020F272" w14:textId="61B33655" w:rsidR="00BE1306" w:rsidRPr="00052C57" w:rsidRDefault="00BE1306" w:rsidP="00BE1306">
      <w:pPr>
        <w:pStyle w:val="BodyTextIndent"/>
        <w:widowControl w:val="0"/>
        <w:spacing w:before="120"/>
        <w:ind w:left="0" w:firstLine="720"/>
        <w:jc w:val="both"/>
        <w:rPr>
          <w:bCs/>
          <w:bdr w:val="none" w:sz="0" w:space="0" w:color="auto" w:frame="1"/>
          <w:lang w:val="af-ZA"/>
        </w:rPr>
      </w:pPr>
      <w:r w:rsidRPr="00052C57">
        <w:rPr>
          <w:bCs/>
          <w:bdr w:val="none" w:sz="0" w:space="0" w:color="auto" w:frame="1"/>
          <w:lang w:val="af-ZA"/>
        </w:rPr>
        <w:t xml:space="preserve">- Tạo </w:t>
      </w:r>
      <w:r w:rsidR="00EB40F6">
        <w:rPr>
          <w:bCs/>
          <w:bdr w:val="none" w:sz="0" w:space="0" w:color="auto" w:frame="1"/>
          <w:lang w:val="af-ZA"/>
        </w:rPr>
        <w:t>cơ sở pháp lý</w:t>
      </w:r>
      <w:r w:rsidRPr="00052C57">
        <w:rPr>
          <w:bCs/>
          <w:bdr w:val="none" w:sz="0" w:space="0" w:color="auto" w:frame="1"/>
          <w:lang w:val="af-ZA"/>
        </w:rPr>
        <w:t xml:space="preserve"> cho </w:t>
      </w:r>
      <w:r w:rsidR="00EB40F6">
        <w:rPr>
          <w:bCs/>
          <w:bdr w:val="none" w:sz="0" w:space="0" w:color="auto" w:frame="1"/>
          <w:lang w:val="af-ZA"/>
        </w:rPr>
        <w:t>các đơn vị được giao nhiệm vụ triển khai thực hiện</w:t>
      </w:r>
      <w:r w:rsidRPr="00052C57">
        <w:rPr>
          <w:bCs/>
          <w:bdr w:val="none" w:sz="0" w:space="0" w:color="auto" w:frame="1"/>
          <w:lang w:val="af-ZA"/>
        </w:rPr>
        <w:t xml:space="preserve"> </w:t>
      </w:r>
      <w:r w:rsidR="00EB40F6">
        <w:rPr>
          <w:bCs/>
          <w:bdr w:val="none" w:sz="0" w:space="0" w:color="auto" w:frame="1"/>
          <w:lang w:val="af-ZA"/>
        </w:rPr>
        <w:t>các hoạt động, dự án thuộc Chương trình mục tiêu Y tế - Dân số trên địa bàn tỉnh</w:t>
      </w:r>
      <w:r w:rsidR="007948E7">
        <w:rPr>
          <w:bCs/>
          <w:bdr w:val="none" w:sz="0" w:space="0" w:color="auto" w:frame="1"/>
          <w:lang w:val="af-ZA"/>
        </w:rPr>
        <w:t xml:space="preserve"> đúng quy định của pháp luật</w:t>
      </w:r>
      <w:r w:rsidR="00EB40F6">
        <w:rPr>
          <w:bCs/>
          <w:bdr w:val="none" w:sz="0" w:space="0" w:color="auto" w:frame="1"/>
          <w:lang w:val="af-ZA"/>
        </w:rPr>
        <w:t>.</w:t>
      </w:r>
    </w:p>
    <w:p w14:paraId="3B01E099" w14:textId="124F0938" w:rsidR="00BE1306" w:rsidRPr="00052C57" w:rsidRDefault="00BE1306" w:rsidP="00BE1306">
      <w:pPr>
        <w:pStyle w:val="BodyTextIndent"/>
        <w:widowControl w:val="0"/>
        <w:spacing w:before="120"/>
        <w:ind w:left="0" w:firstLine="720"/>
        <w:jc w:val="both"/>
        <w:rPr>
          <w:bCs/>
          <w:bdr w:val="none" w:sz="0" w:space="0" w:color="auto" w:frame="1"/>
          <w:lang w:val="af-ZA"/>
        </w:rPr>
      </w:pPr>
      <w:r w:rsidRPr="00052C57">
        <w:rPr>
          <w:bCs/>
          <w:bdr w:val="none" w:sz="0" w:space="0" w:color="auto" w:frame="1"/>
          <w:lang w:val="af-ZA"/>
        </w:rPr>
        <w:t>-</w:t>
      </w:r>
      <w:r w:rsidR="00EB40F6">
        <w:rPr>
          <w:bCs/>
          <w:bdr w:val="none" w:sz="0" w:space="0" w:color="auto" w:frame="1"/>
          <w:lang w:val="af-ZA"/>
        </w:rPr>
        <w:t xml:space="preserve"> </w:t>
      </w:r>
      <w:r w:rsidR="00041566">
        <w:rPr>
          <w:bCs/>
          <w:bdr w:val="none" w:sz="0" w:space="0" w:color="auto" w:frame="1"/>
          <w:lang w:val="af-ZA"/>
        </w:rPr>
        <w:t>Bảo đảm các nội dung chuyên môn về y tế được triển khai thông suốt</w:t>
      </w:r>
      <w:r w:rsidR="00206317">
        <w:rPr>
          <w:bCs/>
          <w:bdr w:val="none" w:sz="0" w:space="0" w:color="auto" w:frame="1"/>
          <w:lang w:val="af-ZA"/>
        </w:rPr>
        <w:t xml:space="preserve"> để ngành Y tế hoàn thành </w:t>
      </w:r>
      <w:r w:rsidR="005906CD">
        <w:rPr>
          <w:bCs/>
          <w:bdr w:val="none" w:sz="0" w:space="0" w:color="auto" w:frame="1"/>
          <w:lang w:val="af-ZA"/>
        </w:rPr>
        <w:t xml:space="preserve">các </w:t>
      </w:r>
      <w:r w:rsidR="00206317">
        <w:rPr>
          <w:bCs/>
          <w:bdr w:val="none" w:sz="0" w:space="0" w:color="auto" w:frame="1"/>
          <w:lang w:val="af-ZA"/>
        </w:rPr>
        <w:t>mục tiêu đề ra của Chương trình mục tiêu Y tế - Dân số giai đoạn 2021-2025, góp phần nâng cao chất lượng công tác bảo vệ và chăm sóc sức khoẻ người dân trên địa bàn toàn tỉnh</w:t>
      </w:r>
      <w:r w:rsidRPr="00052C57">
        <w:rPr>
          <w:bCs/>
          <w:bdr w:val="none" w:sz="0" w:space="0" w:color="auto" w:frame="1"/>
          <w:lang w:val="af-ZA"/>
        </w:rPr>
        <w:t>.</w:t>
      </w:r>
    </w:p>
    <w:p w14:paraId="521217AF" w14:textId="77777777" w:rsidR="00BE1306" w:rsidRPr="00052C57" w:rsidRDefault="00BE1306" w:rsidP="00BE1306">
      <w:pPr>
        <w:pStyle w:val="BodyTextIndent"/>
        <w:widowControl w:val="0"/>
        <w:spacing w:before="120"/>
        <w:ind w:left="0" w:firstLine="720"/>
        <w:jc w:val="both"/>
        <w:rPr>
          <w:b/>
          <w:bCs/>
          <w:bdr w:val="none" w:sz="0" w:space="0" w:color="auto" w:frame="1"/>
          <w:lang w:val="af-ZA"/>
        </w:rPr>
      </w:pPr>
      <w:r w:rsidRPr="00052C57">
        <w:rPr>
          <w:b/>
          <w:bCs/>
          <w:bdr w:val="none" w:sz="0" w:space="0" w:color="auto" w:frame="1"/>
          <w:lang w:val="af-ZA"/>
        </w:rPr>
        <w:t xml:space="preserve">2.  Quan điểm xây dựng dự thảo Nghị quyết </w:t>
      </w:r>
    </w:p>
    <w:p w14:paraId="1B238711" w14:textId="0230BC06" w:rsidR="00BE1306" w:rsidRPr="00052C57" w:rsidRDefault="00921B55" w:rsidP="006C5654">
      <w:pPr>
        <w:widowControl w:val="0"/>
        <w:spacing w:before="120" w:after="120"/>
        <w:ind w:firstLine="720"/>
        <w:jc w:val="both"/>
        <w:rPr>
          <w:rFonts w:eastAsia="Calibri"/>
          <w:lang w:val="af-ZA"/>
        </w:rPr>
      </w:pPr>
      <w:r>
        <w:rPr>
          <w:rFonts w:eastAsia="Calibri"/>
          <w:bCs/>
          <w:bdr w:val="none" w:sz="0" w:space="0" w:color="auto" w:frame="1"/>
          <w:lang w:val="af-ZA"/>
        </w:rPr>
        <w:lastRenderedPageBreak/>
        <w:t xml:space="preserve">- Việc ban hành </w:t>
      </w:r>
      <w:r w:rsidR="00BE1306" w:rsidRPr="00052C57">
        <w:rPr>
          <w:rFonts w:eastAsia="Calibri"/>
          <w:bCs/>
          <w:bdr w:val="none" w:sz="0" w:space="0" w:color="auto" w:frame="1"/>
          <w:lang w:val="af-ZA"/>
        </w:rPr>
        <w:t xml:space="preserve">Nghị quyết </w:t>
      </w:r>
      <w:r w:rsidR="008D4EDF" w:rsidRPr="00052C57">
        <w:rPr>
          <w:bCs/>
          <w:bdr w:val="none" w:sz="0" w:space="0" w:color="auto" w:frame="1"/>
          <w:lang w:val="af-ZA"/>
        </w:rPr>
        <w:t xml:space="preserve">quy định </w:t>
      </w:r>
      <w:r w:rsidR="008D4EDF" w:rsidRPr="00C846F9">
        <w:t>các nội dung, định mức chi đặc thù cho các hoạt động, dự án thuộc Chương trình mục tiêu Y tế - Dân số trên địa bàn tỉnh Thanh Hoá</w:t>
      </w:r>
      <w:r w:rsidR="008D4EDF" w:rsidRPr="00052C57">
        <w:rPr>
          <w:rFonts w:eastAsia="Calibri"/>
          <w:bCs/>
          <w:bdr w:val="none" w:sz="0" w:space="0" w:color="auto" w:frame="1"/>
          <w:lang w:val="af-ZA"/>
        </w:rPr>
        <w:t xml:space="preserve"> </w:t>
      </w:r>
      <w:r w:rsidR="008D4EDF">
        <w:rPr>
          <w:rFonts w:eastAsia="Calibri"/>
          <w:bCs/>
          <w:bdr w:val="none" w:sz="0" w:space="0" w:color="auto" w:frame="1"/>
          <w:lang w:val="af-ZA"/>
        </w:rPr>
        <w:t>phải bảo đảm</w:t>
      </w:r>
      <w:r w:rsidR="00BE1306" w:rsidRPr="00052C57">
        <w:rPr>
          <w:rFonts w:eastAsia="Calibri"/>
          <w:bCs/>
          <w:bdr w:val="none" w:sz="0" w:space="0" w:color="auto" w:frame="1"/>
          <w:lang w:val="af-ZA"/>
        </w:rPr>
        <w:t xml:space="preserve"> </w:t>
      </w:r>
      <w:r w:rsidR="008D4EDF">
        <w:rPr>
          <w:rFonts w:eastAsia="Calibri"/>
          <w:bCs/>
          <w:bdr w:val="none" w:sz="0" w:space="0" w:color="auto" w:frame="1"/>
          <w:lang w:val="af-ZA"/>
        </w:rPr>
        <w:t>tính hợp hiến, hợp pháp, đúng thẩm quyền và đúng quy định của pháp luật hiện hành</w:t>
      </w:r>
      <w:r w:rsidR="00BE1306" w:rsidRPr="00052C57">
        <w:rPr>
          <w:rFonts w:eastAsia="Calibri"/>
          <w:bCs/>
          <w:bdr w:val="none" w:sz="0" w:space="0" w:color="auto" w:frame="1"/>
          <w:lang w:val="af-ZA"/>
        </w:rPr>
        <w:t>; phù hợp với điều kiện kinh tế, xã hội của tỉnh Thanh Hóa</w:t>
      </w:r>
      <w:r w:rsidR="00C914D7">
        <w:rPr>
          <w:rFonts w:eastAsia="Calibri"/>
          <w:bCs/>
          <w:bdr w:val="none" w:sz="0" w:space="0" w:color="auto" w:frame="1"/>
          <w:lang w:val="af-ZA"/>
        </w:rPr>
        <w:t>,</w:t>
      </w:r>
      <w:r>
        <w:rPr>
          <w:rFonts w:eastAsia="Calibri"/>
          <w:bCs/>
          <w:bdr w:val="none" w:sz="0" w:space="0" w:color="auto" w:frame="1"/>
          <w:lang w:val="af-ZA"/>
        </w:rPr>
        <w:t xml:space="preserve"> góp phần </w:t>
      </w:r>
      <w:r w:rsidR="00E21426">
        <w:rPr>
          <w:rFonts w:eastAsia="Calibri"/>
          <w:bCs/>
          <w:bdr w:val="none" w:sz="0" w:space="0" w:color="auto" w:frame="1"/>
          <w:lang w:val="af-ZA"/>
        </w:rPr>
        <w:t xml:space="preserve">thực hiện thành công </w:t>
      </w:r>
      <w:r w:rsidR="00434E34">
        <w:rPr>
          <w:lang w:val="vi-VN"/>
        </w:rPr>
        <w:t xml:space="preserve">mục tiêu </w:t>
      </w:r>
      <w:r w:rsidR="00434E34">
        <w:t>vừa tổ chức phòng, chống dịch hiệu quả, vừa đẩy mạnh phát triển kinh tế - xã hội, bảo đảm an ninh, trật tự, an toàn xã hội</w:t>
      </w:r>
      <w:r w:rsidR="00BE1306" w:rsidRPr="00052C57">
        <w:rPr>
          <w:rFonts w:eastAsia="Calibri"/>
          <w:lang w:val="af-ZA"/>
        </w:rPr>
        <w:t>.</w:t>
      </w:r>
    </w:p>
    <w:p w14:paraId="3D015FA2" w14:textId="7E712484" w:rsidR="00BE1306" w:rsidRPr="00052C57" w:rsidRDefault="008D4EDF" w:rsidP="00BE1306">
      <w:pPr>
        <w:widowControl w:val="0"/>
        <w:spacing w:before="120" w:after="120"/>
        <w:ind w:firstLine="720"/>
        <w:jc w:val="both"/>
        <w:rPr>
          <w:rFonts w:eastAsia="Calibri"/>
          <w:bCs/>
          <w:lang w:val="es-ES" w:eastAsia="vi-VN"/>
        </w:rPr>
      </w:pPr>
      <w:r>
        <w:rPr>
          <w:shd w:val="clear" w:color="auto" w:fill="FFFFFF"/>
          <w:lang w:val="af-ZA"/>
        </w:rPr>
        <w:t>- Trình tự, thủ tục ban hành Nghị quyết phải bảo đảm đúng quy định của Luật Ban hành văn bản quy phạm pháp luật ngày 22/6/2015; Luật sửa đổi, bổ sung một số điều của Luật Ban hành văn bản quy phạm pháp luật ngày 18/6/2020, các Nghị định quy định chi tiết một số điều và biện pháp thi hành Luật Ban hành văn bản quy phạm pháp luật của Chính phủ.</w:t>
      </w:r>
    </w:p>
    <w:p w14:paraId="78BE9620" w14:textId="77777777" w:rsidR="00BE1306" w:rsidRPr="00052C57" w:rsidRDefault="00BE1306" w:rsidP="00BE1306">
      <w:pPr>
        <w:widowControl w:val="0"/>
        <w:spacing w:before="120" w:after="120"/>
        <w:ind w:firstLine="720"/>
        <w:jc w:val="both"/>
        <w:rPr>
          <w:rFonts w:eastAsia="Calibri"/>
          <w:b/>
          <w:lang w:val="af-ZA"/>
        </w:rPr>
      </w:pPr>
      <w:r w:rsidRPr="00052C57">
        <w:rPr>
          <w:rFonts w:eastAsia="Calibri"/>
          <w:b/>
          <w:lang w:val="af-ZA"/>
        </w:rPr>
        <w:t>3.</w:t>
      </w:r>
      <w:r w:rsidRPr="00052C57">
        <w:rPr>
          <w:rFonts w:eastAsia="Calibri"/>
          <w:b/>
          <w:lang w:val="vi-VN"/>
        </w:rPr>
        <w:t xml:space="preserve"> Quá trình xây dựng dự thảo </w:t>
      </w:r>
      <w:r w:rsidRPr="00052C57">
        <w:rPr>
          <w:rFonts w:eastAsia="Calibri"/>
          <w:b/>
          <w:lang w:val="af-ZA"/>
        </w:rPr>
        <w:t>Nghị quyết</w:t>
      </w:r>
    </w:p>
    <w:p w14:paraId="30F032A4" w14:textId="4BB757FB" w:rsidR="000B33AF" w:rsidRDefault="00534FC9" w:rsidP="00BE1306">
      <w:pPr>
        <w:widowControl w:val="0"/>
        <w:spacing w:before="80"/>
        <w:ind w:firstLine="720"/>
        <w:jc w:val="both"/>
        <w:rPr>
          <w:lang w:val="de-DE"/>
        </w:rPr>
      </w:pPr>
      <w:r>
        <w:rPr>
          <w:lang w:val="de-DE"/>
        </w:rPr>
        <w:t xml:space="preserve">Thực hiện </w:t>
      </w:r>
      <w:r w:rsidRPr="00C846F9">
        <w:rPr>
          <w:bCs/>
          <w:color w:val="000000"/>
        </w:rPr>
        <w:t>Văn bản số 7852/BTC-HCSN ngày 08/8/2022 của Bộ Tài chính về việc hướng dẫn định mức chi các nhiệm vụ thuộc Chương trình mục tiêu y tế - dân số chuyển thành nhiệm vụ chi thường xuyên</w:t>
      </w:r>
      <w:r>
        <w:rPr>
          <w:bCs/>
          <w:color w:val="000000"/>
        </w:rPr>
        <w:t>, Sở Y tế đã chỉ đạo các đơn vị chủ trì triển khai thực hiện các hoạt động, dự án thuộc Chương trình mục tiêu Y tế - Dân số giai đoạn 2021-2025</w:t>
      </w:r>
      <w:r w:rsidR="00F00C3A">
        <w:rPr>
          <w:bCs/>
          <w:color w:val="000000"/>
        </w:rPr>
        <w:t>,</w:t>
      </w:r>
      <w:r>
        <w:rPr>
          <w:bCs/>
          <w:color w:val="000000"/>
        </w:rPr>
        <w:t xml:space="preserve"> căn cứ </w:t>
      </w:r>
      <w:r>
        <w:t xml:space="preserve">các mục tiêu, giải pháp, nhiệm vụ được giao theo Kế hoạch số 227/KH-UBND ngày 18/10/2021 của UBND </w:t>
      </w:r>
      <w:r w:rsidR="00F00C3A">
        <w:t>tỉnh</w:t>
      </w:r>
      <w:r>
        <w:t>, đề xuất các nội dung, định mức chi đặc thù riêng cho các hoạt động, dự án đang triển khai.</w:t>
      </w:r>
    </w:p>
    <w:p w14:paraId="10380F55" w14:textId="678143EC" w:rsidR="003D5FFC" w:rsidRDefault="00BE1306" w:rsidP="00BE1306">
      <w:pPr>
        <w:widowControl w:val="0"/>
        <w:spacing w:before="80"/>
        <w:ind w:firstLine="720"/>
        <w:jc w:val="both"/>
        <w:rPr>
          <w:lang w:val="de-DE"/>
        </w:rPr>
      </w:pPr>
      <w:r w:rsidRPr="009A0DD1">
        <w:rPr>
          <w:lang w:val="de-DE"/>
        </w:rPr>
        <w:t xml:space="preserve">Trên cơ sở ý kiến </w:t>
      </w:r>
      <w:r w:rsidR="003D5FFC">
        <w:rPr>
          <w:lang w:val="de-DE"/>
        </w:rPr>
        <w:t>đề xuất của các đơn vị y tế</w:t>
      </w:r>
      <w:r w:rsidR="00C50F3B">
        <w:rPr>
          <w:lang w:val="de-DE"/>
        </w:rPr>
        <w:t xml:space="preserve"> và quy định của pháp luật hiện hành</w:t>
      </w:r>
      <w:r w:rsidR="003D5FFC">
        <w:rPr>
          <w:lang w:val="de-DE"/>
        </w:rPr>
        <w:t>, Sở Y tế</w:t>
      </w:r>
      <w:r w:rsidR="00C50F3B">
        <w:rPr>
          <w:lang w:val="de-DE"/>
        </w:rPr>
        <w:t xml:space="preserve"> đã</w:t>
      </w:r>
      <w:r w:rsidR="00D403D4">
        <w:rPr>
          <w:lang w:val="de-DE"/>
        </w:rPr>
        <w:t xml:space="preserve"> rà soát,</w:t>
      </w:r>
      <w:r w:rsidR="00C50F3B">
        <w:rPr>
          <w:lang w:val="de-DE"/>
        </w:rPr>
        <w:t xml:space="preserve"> tổng hợp và</w:t>
      </w:r>
      <w:r w:rsidR="003D5FFC">
        <w:rPr>
          <w:lang w:val="de-DE"/>
        </w:rPr>
        <w:t xml:space="preserve"> </w:t>
      </w:r>
      <w:r w:rsidR="000B62F8">
        <w:rPr>
          <w:lang w:val="de-DE"/>
        </w:rPr>
        <w:t>D</w:t>
      </w:r>
      <w:r w:rsidR="003D5FFC">
        <w:rPr>
          <w:lang w:val="de-DE"/>
        </w:rPr>
        <w:t>ự thảo Nghị quyết của Hội đồng nhân dân tỉnh về việc ban hành</w:t>
      </w:r>
      <w:r w:rsidR="00C50F3B">
        <w:rPr>
          <w:lang w:val="de-DE"/>
        </w:rPr>
        <w:t xml:space="preserve"> </w:t>
      </w:r>
      <w:r w:rsidR="00C50F3B" w:rsidRPr="00C846F9">
        <w:t>quy định một số nội dung chi,</w:t>
      </w:r>
      <w:r w:rsidR="00C50F3B">
        <w:t xml:space="preserve"> định</w:t>
      </w:r>
      <w:r w:rsidR="00C50F3B" w:rsidRPr="00C846F9">
        <w:t xml:space="preserve"> mức chi đặc thù cho các hoạt động, dự án thuộc Chương trình mục tiêu Y tế - Dân số trên địa bàn tỉnh Thanh Hóa</w:t>
      </w:r>
      <w:r w:rsidR="003D5FFC">
        <w:rPr>
          <w:lang w:val="de-DE"/>
        </w:rPr>
        <w:t>,</w:t>
      </w:r>
      <w:r w:rsidR="005B4AF6">
        <w:rPr>
          <w:lang w:val="de-DE"/>
        </w:rPr>
        <w:t xml:space="preserve"> kính</w:t>
      </w:r>
      <w:r w:rsidR="003D5FFC">
        <w:rPr>
          <w:lang w:val="de-DE"/>
        </w:rPr>
        <w:t xml:space="preserve"> trình</w:t>
      </w:r>
      <w:r w:rsidR="00C50F3B">
        <w:rPr>
          <w:lang w:val="de-DE"/>
        </w:rPr>
        <w:t xml:space="preserve"> Chủ tịch</w:t>
      </w:r>
      <w:r w:rsidR="003D5FFC">
        <w:rPr>
          <w:lang w:val="de-DE"/>
        </w:rPr>
        <w:t xml:space="preserve"> UBND tỉnh xem xét, quyết định.</w:t>
      </w:r>
    </w:p>
    <w:p w14:paraId="40F437D8" w14:textId="0461088B" w:rsidR="00FD5F3B" w:rsidRDefault="00FD5F3B" w:rsidP="00FD5F3B">
      <w:pPr>
        <w:spacing w:before="120" w:after="120"/>
        <w:ind w:firstLine="680"/>
        <w:jc w:val="both"/>
      </w:pPr>
      <w:r>
        <w:t xml:space="preserve">Thực hiện chỉ đạo của UBND tỉnh tại Văn bản số 16445/UBND-KTTC ngày 03/11/2022 về việc hoàn thiện đề nghị ban hành quy định </w:t>
      </w:r>
      <w:r w:rsidRPr="004E4264">
        <w:t>một số nội dung chi, định mức chi đặc thù cho các hoạt động, dự án thuộc Chương trình mục tiêu Y tế - Dân số trên địa bàn tỉnh Thanh Hóa</w:t>
      </w:r>
      <w:r w:rsidR="00EF029D">
        <w:t xml:space="preserve">, </w:t>
      </w:r>
      <w:r w:rsidR="0026310B">
        <w:t xml:space="preserve">để </w:t>
      </w:r>
      <w:r w:rsidR="00ED0CBF" w:rsidRPr="00576E95">
        <w:t xml:space="preserve">cơ sở hoàn thiện </w:t>
      </w:r>
      <w:r w:rsidR="00ED0CBF">
        <w:t>Hồ sơ d</w:t>
      </w:r>
      <w:r w:rsidR="00ED0CBF" w:rsidRPr="00576E95">
        <w:t>ự</w:t>
      </w:r>
      <w:r w:rsidR="00ED0CBF">
        <w:t xml:space="preserve"> thảo</w:t>
      </w:r>
      <w:r w:rsidR="00ED0CBF" w:rsidRPr="00576E95">
        <w:t xml:space="preserve"> </w:t>
      </w:r>
      <w:r w:rsidR="00ED0CBF">
        <w:t xml:space="preserve">Tờ trình của UBND tỉnh, </w:t>
      </w:r>
      <w:r>
        <w:t xml:space="preserve">Sở Y tế đã </w:t>
      </w:r>
      <w:r w:rsidR="00EF029D">
        <w:t>gửi các Sở, ngành, đơn vị có liên quan</w:t>
      </w:r>
      <w:r w:rsidR="00B4509C">
        <w:t xml:space="preserve"> tham gia ý kiến </w:t>
      </w:r>
      <w:r w:rsidR="006E74B1">
        <w:t>về</w:t>
      </w:r>
      <w:r w:rsidR="00B4509C">
        <w:t xml:space="preserve"> Hồ sơ </w:t>
      </w:r>
      <w:r w:rsidR="002D28F7">
        <w:t xml:space="preserve">Dự thảo Tờ trình </w:t>
      </w:r>
      <w:r w:rsidR="002D28F7" w:rsidRPr="00C93AA7">
        <w:t xml:space="preserve">của UBND tỉnh trình HĐND tỉnh và Nghị quyết HĐND tỉnh ban hành </w:t>
      </w:r>
      <w:r w:rsidR="002D28F7">
        <w:t xml:space="preserve">quy định </w:t>
      </w:r>
      <w:r w:rsidR="002D28F7" w:rsidRPr="004E4264">
        <w:t>một số nội dung chi, định mức chi đặc thù cho các hoạt động, dự án thuộc Chương trình mục tiêu Y tế - Dân số trên địa bàn tỉnh Thanh Hóa</w:t>
      </w:r>
      <w:r w:rsidR="002D28F7">
        <w:t xml:space="preserve"> tại Văn bản số 4449/SYT-KHTC ngày 07/11/2022</w:t>
      </w:r>
      <w:r w:rsidR="00F31832">
        <w:t xml:space="preserve">; </w:t>
      </w:r>
      <w:r w:rsidR="00F46582">
        <w:t>số 4690/SYT-KHTC ngày 21/11/2022</w:t>
      </w:r>
      <w:r w:rsidR="002B0CF0">
        <w:t>.</w:t>
      </w:r>
    </w:p>
    <w:p w14:paraId="182A6DB3" w14:textId="7911416F" w:rsidR="000B62F8" w:rsidRDefault="006D1FC5" w:rsidP="009F53B8">
      <w:pPr>
        <w:spacing w:before="120" w:after="120"/>
        <w:ind w:firstLine="680"/>
        <w:jc w:val="both"/>
      </w:pPr>
      <w:r>
        <w:t>Trên cơ sở ý kiến tham gia góp ý của các Sở, ngành, UBND các huyện, thị xã, thành phố (</w:t>
      </w:r>
      <w:r w:rsidRPr="009B3DB4">
        <w:rPr>
          <w:i/>
        </w:rPr>
        <w:t>Có Văn bản của các đơn vị đính kèm</w:t>
      </w:r>
      <w:r>
        <w:t xml:space="preserve">), Sở Y tế đã tiếp thu ý kiến và hoàn chỉnh </w:t>
      </w:r>
      <w:r w:rsidR="000B62F8">
        <w:t xml:space="preserve">Dự thảo Tờ trình </w:t>
      </w:r>
      <w:r w:rsidR="000B62F8" w:rsidRPr="00C93AA7">
        <w:t xml:space="preserve">của UBND tỉnh trình HĐND tỉnh và Nghị quyết HĐND tỉnh ban hành </w:t>
      </w:r>
      <w:r w:rsidR="000B62F8">
        <w:t xml:space="preserve">quy định </w:t>
      </w:r>
      <w:r w:rsidR="000B62F8" w:rsidRPr="004E4264">
        <w:t>một số nội dung chi, định mức chi đặc thù cho các hoạt động, dự án thuộc Chương trình mục tiêu Y tế - Dân số trên địa bàn tỉnh Thanh Hóa</w:t>
      </w:r>
      <w:r w:rsidR="000B62F8">
        <w:t>, báo cáo UBND tỉnh.</w:t>
      </w:r>
    </w:p>
    <w:p w14:paraId="2C5C8981" w14:textId="7E3C3B9C" w:rsidR="00BE1306" w:rsidRPr="009A0DD1" w:rsidRDefault="00BE1306" w:rsidP="00BE1306">
      <w:pPr>
        <w:widowControl w:val="0"/>
        <w:spacing w:before="120" w:after="120"/>
        <w:ind w:firstLine="720"/>
        <w:jc w:val="both"/>
        <w:rPr>
          <w:b/>
          <w:lang w:val="vi-VN" w:eastAsia="vi-VN"/>
        </w:rPr>
      </w:pPr>
      <w:r w:rsidRPr="009A0DD1">
        <w:rPr>
          <w:b/>
          <w:lang w:val="vi-VN" w:eastAsia="vi-VN"/>
        </w:rPr>
        <w:lastRenderedPageBreak/>
        <w:t>I</w:t>
      </w:r>
      <w:r w:rsidR="007B1E83">
        <w:rPr>
          <w:b/>
          <w:lang w:eastAsia="vi-VN"/>
        </w:rPr>
        <w:t>II</w:t>
      </w:r>
      <w:r w:rsidRPr="009A0DD1">
        <w:rPr>
          <w:b/>
          <w:lang w:val="vi-VN" w:eastAsia="vi-VN"/>
        </w:rPr>
        <w:t>. BỐ CỤC VÀ NỘI DUNG CỦA DỰ THẢO NGHỊ QUYẾT</w:t>
      </w:r>
    </w:p>
    <w:p w14:paraId="4838CA03" w14:textId="77777777" w:rsidR="00BE1306" w:rsidRPr="00052C57" w:rsidRDefault="00BE1306" w:rsidP="00BE1306">
      <w:pPr>
        <w:widowControl w:val="0"/>
        <w:tabs>
          <w:tab w:val="left" w:pos="993"/>
        </w:tabs>
        <w:spacing w:before="120" w:after="120"/>
        <w:ind w:firstLine="720"/>
        <w:jc w:val="both"/>
        <w:rPr>
          <w:b/>
          <w:lang w:val="vi-VN" w:eastAsia="vi-VN"/>
        </w:rPr>
      </w:pPr>
      <w:r w:rsidRPr="00052C57">
        <w:rPr>
          <w:b/>
          <w:lang w:val="vi-VN" w:eastAsia="vi-VN"/>
        </w:rPr>
        <w:t xml:space="preserve">1. Bố cục </w:t>
      </w:r>
    </w:p>
    <w:p w14:paraId="45AAAE7B" w14:textId="3A748ABC" w:rsidR="00BE1306" w:rsidRPr="00052C57" w:rsidRDefault="00BE1306" w:rsidP="00BE1306">
      <w:pPr>
        <w:widowControl w:val="0"/>
        <w:tabs>
          <w:tab w:val="left" w:pos="993"/>
        </w:tabs>
        <w:spacing w:before="120" w:after="120"/>
        <w:ind w:firstLine="720"/>
        <w:jc w:val="both"/>
        <w:rPr>
          <w:b/>
          <w:lang w:val="vi-VN" w:eastAsia="vi-VN"/>
        </w:rPr>
      </w:pPr>
      <w:r w:rsidRPr="00052C57">
        <w:rPr>
          <w:lang w:val="vi-VN" w:eastAsia="vi-VN"/>
        </w:rPr>
        <w:t>Dự thảo Nghị quyết của H</w:t>
      </w:r>
      <w:r w:rsidR="003953DD">
        <w:rPr>
          <w:lang w:eastAsia="vi-VN"/>
        </w:rPr>
        <w:t>ội đồng nhân dân</w:t>
      </w:r>
      <w:r w:rsidRPr="00052C57">
        <w:rPr>
          <w:lang w:val="vi-VN" w:eastAsia="vi-VN"/>
        </w:rPr>
        <w:t xml:space="preserve"> tỉnh </w:t>
      </w:r>
      <w:r w:rsidR="003953DD" w:rsidRPr="00C846F9">
        <w:t>quy định một số nội dung chi,</w:t>
      </w:r>
      <w:r w:rsidR="003953DD">
        <w:t xml:space="preserve"> định</w:t>
      </w:r>
      <w:r w:rsidR="003953DD" w:rsidRPr="00C846F9">
        <w:t xml:space="preserve"> mức chi đặc thù cho các hoạt động, dự án thuộc Chương trình mục tiêu Y tế - Dân số trên địa bàn tỉnh Thanh Hóa</w:t>
      </w:r>
      <w:r w:rsidRPr="00052C57">
        <w:rPr>
          <w:lang w:val="vi-VN" w:eastAsia="vi-VN"/>
        </w:rPr>
        <w:t xml:space="preserve">, gồm </w:t>
      </w:r>
      <w:r w:rsidR="00084827">
        <w:rPr>
          <w:lang w:eastAsia="vi-VN"/>
        </w:rPr>
        <w:t>5</w:t>
      </w:r>
      <w:r w:rsidRPr="00052C57">
        <w:rPr>
          <w:lang w:val="vi-VN" w:eastAsia="vi-VN"/>
        </w:rPr>
        <w:t xml:space="preserve"> điều như sau: </w:t>
      </w:r>
    </w:p>
    <w:p w14:paraId="36731920" w14:textId="28A5FB86" w:rsidR="008673AC" w:rsidRDefault="00BE1306" w:rsidP="00BE1306">
      <w:pPr>
        <w:widowControl w:val="0"/>
        <w:spacing w:before="120" w:after="120"/>
        <w:ind w:firstLine="720"/>
        <w:jc w:val="both"/>
        <w:rPr>
          <w:lang w:eastAsia="vi-VN"/>
        </w:rPr>
      </w:pPr>
      <w:r>
        <w:rPr>
          <w:lang w:eastAsia="vi-VN"/>
        </w:rPr>
        <w:t xml:space="preserve">- </w:t>
      </w:r>
      <w:r w:rsidRPr="00052C57">
        <w:rPr>
          <w:b/>
          <w:lang w:val="vi-VN" w:eastAsia="vi-VN"/>
        </w:rPr>
        <w:t>Điều 1</w:t>
      </w:r>
      <w:r w:rsidRPr="008D7DE8">
        <w:rPr>
          <w:lang w:val="vi-VN" w:eastAsia="vi-VN"/>
        </w:rPr>
        <w:t>.</w:t>
      </w:r>
      <w:r w:rsidRPr="00052C57">
        <w:rPr>
          <w:lang w:val="vi-VN" w:eastAsia="vi-VN"/>
        </w:rPr>
        <w:t xml:space="preserve"> </w:t>
      </w:r>
      <w:r w:rsidR="008673AC">
        <w:rPr>
          <w:lang w:eastAsia="vi-VN"/>
        </w:rPr>
        <w:t>Phạm vi điều chỉnh và đối tượng áp dụng</w:t>
      </w:r>
      <w:r w:rsidR="008D7DE8">
        <w:rPr>
          <w:lang w:eastAsia="vi-VN"/>
        </w:rPr>
        <w:t>.</w:t>
      </w:r>
    </w:p>
    <w:p w14:paraId="44D8E586" w14:textId="24044FBE" w:rsidR="008D7DE8" w:rsidRPr="008D7DE8" w:rsidRDefault="008D7DE8" w:rsidP="00BE1306">
      <w:pPr>
        <w:widowControl w:val="0"/>
        <w:spacing w:before="120" w:after="120"/>
        <w:ind w:firstLine="720"/>
        <w:jc w:val="both"/>
        <w:rPr>
          <w:lang w:eastAsia="vi-VN"/>
        </w:rPr>
      </w:pPr>
      <w:r>
        <w:rPr>
          <w:lang w:eastAsia="vi-VN"/>
        </w:rPr>
        <w:t xml:space="preserve">- </w:t>
      </w:r>
      <w:r w:rsidRPr="008D7DE8">
        <w:rPr>
          <w:b/>
          <w:lang w:eastAsia="vi-VN"/>
        </w:rPr>
        <w:t>Điều 2</w:t>
      </w:r>
      <w:r>
        <w:rPr>
          <w:lang w:eastAsia="vi-VN"/>
        </w:rPr>
        <w:t xml:space="preserve">. </w:t>
      </w:r>
      <w:r w:rsidRPr="008D7DE8">
        <w:rPr>
          <w:lang w:val="es-ES"/>
        </w:rPr>
        <w:t>Nội dung, định mức chi đặc thù chung của Chương trình</w:t>
      </w:r>
      <w:r w:rsidRPr="008D7DE8">
        <w:rPr>
          <w:lang w:eastAsia="vi-VN"/>
        </w:rPr>
        <w:t>.</w:t>
      </w:r>
    </w:p>
    <w:p w14:paraId="5473F4F7" w14:textId="704553AE" w:rsidR="008D7DE8" w:rsidRPr="008673AC" w:rsidRDefault="008D7DE8" w:rsidP="00BE1306">
      <w:pPr>
        <w:widowControl w:val="0"/>
        <w:spacing w:before="120" w:after="120"/>
        <w:ind w:firstLine="720"/>
        <w:jc w:val="both"/>
        <w:rPr>
          <w:lang w:eastAsia="vi-VN"/>
        </w:rPr>
      </w:pPr>
      <w:r>
        <w:rPr>
          <w:lang w:eastAsia="vi-VN"/>
        </w:rPr>
        <w:t xml:space="preserve">- </w:t>
      </w:r>
      <w:r w:rsidRPr="008D7DE8">
        <w:rPr>
          <w:b/>
          <w:lang w:eastAsia="vi-VN"/>
        </w:rPr>
        <w:t>Điều 3</w:t>
      </w:r>
      <w:r>
        <w:rPr>
          <w:lang w:eastAsia="vi-VN"/>
        </w:rPr>
        <w:t xml:space="preserve">. </w:t>
      </w:r>
      <w:r w:rsidRPr="008D7DE8">
        <w:rPr>
          <w:lang w:val="es-ES"/>
        </w:rPr>
        <w:t>Nội dung, định mức chi đặc thù riêng cho các hoạt động, dự án thuộc Chương trình</w:t>
      </w:r>
      <w:r>
        <w:rPr>
          <w:lang w:val="es-ES"/>
        </w:rPr>
        <w:t>.</w:t>
      </w:r>
    </w:p>
    <w:p w14:paraId="2EA82AD4" w14:textId="6B545ABB" w:rsidR="008D7DE8" w:rsidRDefault="008D7DE8" w:rsidP="00BE1306">
      <w:pPr>
        <w:widowControl w:val="0"/>
        <w:spacing w:before="120" w:after="120"/>
        <w:ind w:firstLine="720"/>
        <w:jc w:val="both"/>
        <w:rPr>
          <w:bCs/>
          <w:color w:val="000000"/>
        </w:rPr>
      </w:pPr>
      <w:r>
        <w:rPr>
          <w:bCs/>
          <w:color w:val="000000"/>
        </w:rPr>
        <w:t xml:space="preserve">- </w:t>
      </w:r>
      <w:r w:rsidRPr="008D7DE8">
        <w:rPr>
          <w:b/>
          <w:bCs/>
          <w:color w:val="000000"/>
        </w:rPr>
        <w:t>Điều 4</w:t>
      </w:r>
      <w:r w:rsidRPr="008D7DE8">
        <w:rPr>
          <w:bCs/>
          <w:color w:val="000000"/>
        </w:rPr>
        <w:t>.</w:t>
      </w:r>
      <w:r>
        <w:rPr>
          <w:bCs/>
          <w:color w:val="000000"/>
        </w:rPr>
        <w:t xml:space="preserve"> </w:t>
      </w:r>
      <w:r w:rsidRPr="008D7DE8">
        <w:rPr>
          <w:bCs/>
          <w:color w:val="000000"/>
        </w:rPr>
        <w:t>Nguồn kinh phí thực hiện</w:t>
      </w:r>
      <w:r>
        <w:rPr>
          <w:bCs/>
          <w:color w:val="000000"/>
        </w:rPr>
        <w:t>.</w:t>
      </w:r>
    </w:p>
    <w:p w14:paraId="50D3E065" w14:textId="1F38B881" w:rsidR="008D7DE8" w:rsidRDefault="008D7DE8" w:rsidP="00BE1306">
      <w:pPr>
        <w:widowControl w:val="0"/>
        <w:spacing w:before="120" w:after="120"/>
        <w:ind w:firstLine="720"/>
        <w:jc w:val="both"/>
        <w:rPr>
          <w:bCs/>
          <w:color w:val="000000"/>
        </w:rPr>
      </w:pPr>
      <w:r>
        <w:rPr>
          <w:bCs/>
          <w:color w:val="000000"/>
        </w:rPr>
        <w:t xml:space="preserve">- </w:t>
      </w:r>
      <w:r w:rsidRPr="008D7DE8">
        <w:rPr>
          <w:b/>
          <w:bCs/>
          <w:color w:val="000000"/>
        </w:rPr>
        <w:t>Điều 5</w:t>
      </w:r>
      <w:r>
        <w:rPr>
          <w:bCs/>
          <w:color w:val="000000"/>
        </w:rPr>
        <w:t xml:space="preserve">. </w:t>
      </w:r>
      <w:r w:rsidR="00DA2323">
        <w:rPr>
          <w:bCs/>
          <w:color w:val="000000"/>
        </w:rPr>
        <w:t>Tổ chức thực hiện.</w:t>
      </w:r>
    </w:p>
    <w:p w14:paraId="6D3091C4" w14:textId="7BF399F8" w:rsidR="00515EFD" w:rsidRDefault="00515EFD" w:rsidP="00515EFD">
      <w:pPr>
        <w:widowControl w:val="0"/>
        <w:spacing w:before="120" w:after="120"/>
        <w:jc w:val="center"/>
        <w:rPr>
          <w:bCs/>
          <w:color w:val="000000"/>
        </w:rPr>
      </w:pPr>
      <w:r>
        <w:rPr>
          <w:bCs/>
          <w:color w:val="000000"/>
        </w:rPr>
        <w:t>(</w:t>
      </w:r>
      <w:r w:rsidRPr="00515EFD">
        <w:rPr>
          <w:bCs/>
          <w:i/>
          <w:color w:val="000000"/>
        </w:rPr>
        <w:t>Có Dự thảo Nghị quyết đính kèm</w:t>
      </w:r>
      <w:r>
        <w:rPr>
          <w:bCs/>
          <w:color w:val="000000"/>
        </w:rPr>
        <w:t>)</w:t>
      </w:r>
    </w:p>
    <w:p w14:paraId="4D8CB508" w14:textId="77777777" w:rsidR="00BE1306" w:rsidRPr="00052C57" w:rsidRDefault="00BE1306" w:rsidP="00BE1306">
      <w:pPr>
        <w:widowControl w:val="0"/>
        <w:spacing w:before="120" w:after="120"/>
        <w:ind w:firstLine="720"/>
        <w:jc w:val="both"/>
        <w:rPr>
          <w:b/>
          <w:lang w:val="vi-VN" w:eastAsia="vi-VN"/>
        </w:rPr>
      </w:pPr>
      <w:r w:rsidRPr="00052C57">
        <w:rPr>
          <w:b/>
          <w:lang w:val="vi-VN" w:eastAsia="vi-VN"/>
        </w:rPr>
        <w:t xml:space="preserve">2. Nội dung cơ bản </w:t>
      </w:r>
    </w:p>
    <w:p w14:paraId="2A09D4CA" w14:textId="22619731" w:rsidR="00BE1306" w:rsidRDefault="00387117" w:rsidP="00BE1306">
      <w:pPr>
        <w:widowControl w:val="0"/>
        <w:spacing w:before="120" w:after="120"/>
        <w:ind w:firstLine="720"/>
        <w:jc w:val="both"/>
        <w:rPr>
          <w:lang w:eastAsia="vi-VN"/>
        </w:rPr>
      </w:pPr>
      <w:r>
        <w:rPr>
          <w:lang w:eastAsia="vi-VN"/>
        </w:rPr>
        <w:t>a. Nội dung và định mức chi:</w:t>
      </w:r>
    </w:p>
    <w:p w14:paraId="0522ED59" w14:textId="053D2B7E" w:rsidR="008C51F2" w:rsidRDefault="00B0315C" w:rsidP="00BE1306">
      <w:pPr>
        <w:widowControl w:val="0"/>
        <w:spacing w:before="120" w:after="120"/>
        <w:ind w:firstLine="720"/>
        <w:jc w:val="both"/>
        <w:rPr>
          <w:lang w:val="es-ES"/>
        </w:rPr>
      </w:pPr>
      <w:r>
        <w:rPr>
          <w:lang w:val="es-ES"/>
        </w:rPr>
        <w:t xml:space="preserve">Nội dung và định mức chi đặc thù cho các </w:t>
      </w:r>
      <w:r w:rsidRPr="00C846F9">
        <w:t>hoạt động, dự án thuộc Chương trình mục tiêu Y tế - Dân số trên địa bàn tỉnh Thanh Hóa</w:t>
      </w:r>
      <w:r>
        <w:t xml:space="preserve"> được quy định theo nguyên tắc</w:t>
      </w:r>
      <w:r w:rsidR="00F365D2">
        <w:t xml:space="preserve"> </w:t>
      </w:r>
      <w:r w:rsidR="008C51F2">
        <w:t>sau:</w:t>
      </w:r>
    </w:p>
    <w:p w14:paraId="1B3390A4" w14:textId="351D7F12" w:rsidR="008C51F2" w:rsidRPr="00BD2F97" w:rsidRDefault="008C51F2" w:rsidP="00BD2F97">
      <w:pPr>
        <w:widowControl w:val="0"/>
        <w:spacing w:before="120" w:after="120"/>
        <w:ind w:firstLine="720"/>
        <w:jc w:val="both"/>
        <w:rPr>
          <w:lang w:val="es-ES"/>
        </w:rPr>
      </w:pPr>
      <w:r>
        <w:rPr>
          <w:lang w:val="es-ES"/>
        </w:rPr>
        <w:t>- Trên cơ sở</w:t>
      </w:r>
      <w:r w:rsidR="00A65D4D" w:rsidRPr="00EB4351">
        <w:rPr>
          <w:lang w:val="es-ES"/>
        </w:rPr>
        <w:t xml:space="preserve"> đề xuất của các đơn vị được giao nhiệm vụ triển khai các hoạt động, dự án thuộc Chương</w:t>
      </w:r>
      <w:r w:rsidR="00A65D4D">
        <w:rPr>
          <w:lang w:val="es-ES"/>
        </w:rPr>
        <w:t xml:space="preserve"> trình mục tiêu Y tế - Dân số</w:t>
      </w:r>
      <w:r w:rsidR="00BD2F97">
        <w:rPr>
          <w:lang w:val="es-ES"/>
        </w:rPr>
        <w:t xml:space="preserve"> và</w:t>
      </w:r>
      <w:r>
        <w:rPr>
          <w:lang w:val="es-ES"/>
        </w:rPr>
        <w:t xml:space="preserve"> </w:t>
      </w:r>
      <w:r w:rsidR="00BD2F97">
        <w:rPr>
          <w:lang w:val="es-ES"/>
        </w:rPr>
        <w:t>p</w:t>
      </w:r>
      <w:r>
        <w:rPr>
          <w:lang w:val="es-ES"/>
        </w:rPr>
        <w:t xml:space="preserve">hù hợp với các nội dung hoạt động theo Kế hoạch số </w:t>
      </w:r>
      <w:r>
        <w:t>227/KH-UBND ngày 18/10/2021 của UBND tỉnh.</w:t>
      </w:r>
    </w:p>
    <w:p w14:paraId="2B284266" w14:textId="3238091F" w:rsidR="00E73D5B" w:rsidRDefault="00E73D5B" w:rsidP="00BE1306">
      <w:pPr>
        <w:widowControl w:val="0"/>
        <w:spacing w:before="120" w:after="120"/>
        <w:ind w:firstLine="720"/>
        <w:jc w:val="both"/>
        <w:rPr>
          <w:lang w:val="es-ES"/>
        </w:rPr>
      </w:pPr>
      <w:r>
        <w:rPr>
          <w:lang w:val="es-ES"/>
        </w:rPr>
        <w:t>-</w:t>
      </w:r>
      <w:r w:rsidR="00F365D2">
        <w:rPr>
          <w:lang w:val="es-ES"/>
        </w:rPr>
        <w:t xml:space="preserve"> </w:t>
      </w:r>
      <w:r w:rsidR="00072B78">
        <w:rPr>
          <w:lang w:val="es-ES"/>
        </w:rPr>
        <w:t>Áp dụng</w:t>
      </w:r>
      <w:r w:rsidR="005B52E6">
        <w:rPr>
          <w:lang w:val="es-ES"/>
        </w:rPr>
        <w:t xml:space="preserve"> tương đương</w:t>
      </w:r>
      <w:r w:rsidR="00A95EE9">
        <w:rPr>
          <w:lang w:val="es-ES"/>
        </w:rPr>
        <w:t xml:space="preserve"> </w:t>
      </w:r>
      <w:r w:rsidR="001648BF">
        <w:rPr>
          <w:lang w:val="es-ES"/>
        </w:rPr>
        <w:t xml:space="preserve">với </w:t>
      </w:r>
      <w:r w:rsidR="00B66FB4">
        <w:rPr>
          <w:lang w:val="es-ES"/>
        </w:rPr>
        <w:t>các</w:t>
      </w:r>
      <w:r w:rsidR="00947089" w:rsidRPr="00EB4351">
        <w:rPr>
          <w:lang w:val="es-ES"/>
        </w:rPr>
        <w:t xml:space="preserve"> </w:t>
      </w:r>
      <w:r w:rsidR="004E6F6F">
        <w:rPr>
          <w:lang w:val="es-ES"/>
        </w:rPr>
        <w:t xml:space="preserve">nội dung, </w:t>
      </w:r>
      <w:r w:rsidR="00947089" w:rsidRPr="00EB4351">
        <w:rPr>
          <w:lang w:val="es-ES"/>
        </w:rPr>
        <w:t>định mức chi</w:t>
      </w:r>
      <w:r w:rsidR="00A32129">
        <w:rPr>
          <w:lang w:val="es-ES"/>
        </w:rPr>
        <w:t xml:space="preserve"> đặc thù</w:t>
      </w:r>
      <w:r w:rsidR="00947089" w:rsidRPr="00EB4351">
        <w:rPr>
          <w:lang w:val="es-ES"/>
        </w:rPr>
        <w:t xml:space="preserve"> đã được </w:t>
      </w:r>
      <w:r w:rsidR="00470A81" w:rsidRPr="004221B8">
        <w:rPr>
          <w:lang w:val="es-ES"/>
        </w:rPr>
        <w:t>các đơn vị</w:t>
      </w:r>
      <w:r w:rsidR="004221B8">
        <w:rPr>
          <w:lang w:val="es-ES"/>
        </w:rPr>
        <w:t xml:space="preserve"> chủ trì</w:t>
      </w:r>
      <w:r w:rsidR="00470A81" w:rsidRPr="004221B8">
        <w:rPr>
          <w:lang w:val="es-ES"/>
        </w:rPr>
        <w:t xml:space="preserve"> triển khai</w:t>
      </w:r>
      <w:r w:rsidR="004221B8">
        <w:rPr>
          <w:lang w:val="es-ES"/>
        </w:rPr>
        <w:t xml:space="preserve"> thực hiện Chương trình mục tiêu Y tế - Dân số</w:t>
      </w:r>
      <w:r w:rsidR="00470A81" w:rsidRPr="004221B8">
        <w:rPr>
          <w:lang w:val="es-ES"/>
        </w:rPr>
        <w:t xml:space="preserve"> </w:t>
      </w:r>
      <w:r w:rsidR="00AC74AC">
        <w:rPr>
          <w:lang w:val="es-ES"/>
        </w:rPr>
        <w:t>giai đoạn 2018-202</w:t>
      </w:r>
      <w:r w:rsidR="00EE451C">
        <w:rPr>
          <w:lang w:val="es-ES"/>
        </w:rPr>
        <w:t>0</w:t>
      </w:r>
      <w:r w:rsidR="004221B8">
        <w:rPr>
          <w:lang w:val="es-ES"/>
        </w:rPr>
        <w:t>.</w:t>
      </w:r>
    </w:p>
    <w:p w14:paraId="744DE4E8" w14:textId="3611B573" w:rsidR="00C20C35" w:rsidRDefault="00C20C35" w:rsidP="00BE1306">
      <w:pPr>
        <w:widowControl w:val="0"/>
        <w:spacing w:before="120" w:after="120"/>
        <w:ind w:firstLine="720"/>
        <w:jc w:val="both"/>
        <w:rPr>
          <w:lang w:val="es-ES"/>
        </w:rPr>
      </w:pPr>
      <w:r>
        <w:rPr>
          <w:lang w:val="es-ES"/>
        </w:rPr>
        <w:t>- Áp dụng định mức chi</w:t>
      </w:r>
      <w:r w:rsidR="005847F4">
        <w:rPr>
          <w:lang w:val="es-ES"/>
        </w:rPr>
        <w:t xml:space="preserve"> đã</w:t>
      </w:r>
      <w:r>
        <w:rPr>
          <w:lang w:val="es-ES"/>
        </w:rPr>
        <w:t xml:space="preserve"> </w:t>
      </w:r>
      <w:r w:rsidR="00126977">
        <w:rPr>
          <w:lang w:val="es-ES"/>
        </w:rPr>
        <w:t xml:space="preserve">được </w:t>
      </w:r>
      <w:r w:rsidR="00C346CE">
        <w:rPr>
          <w:lang w:val="es-ES"/>
        </w:rPr>
        <w:t>quy định</w:t>
      </w:r>
      <w:r w:rsidR="00273A84">
        <w:rPr>
          <w:lang w:val="es-ES"/>
        </w:rPr>
        <w:t xml:space="preserve"> </w:t>
      </w:r>
      <w:r w:rsidR="00C346CE">
        <w:rPr>
          <w:lang w:val="es-ES"/>
        </w:rPr>
        <w:t>cho các hoạt động thuộc</w:t>
      </w:r>
      <w:r>
        <w:rPr>
          <w:lang w:val="es-ES"/>
        </w:rPr>
        <w:t xml:space="preserve"> Chương trình mục tiêu Quốc gia </w:t>
      </w:r>
      <w:r w:rsidR="008F422A">
        <w:rPr>
          <w:lang w:val="es-ES"/>
        </w:rPr>
        <w:t>p</w:t>
      </w:r>
      <w:r w:rsidR="008F422A" w:rsidRPr="00D23162">
        <w:rPr>
          <w:lang w:val="es-ES"/>
        </w:rPr>
        <w:t>hát triển kinh tế - xã hội vùng đồng bào dân tộc thiểu số và miền núi giai đoạn 2021-2030, giai đoạn I: từ năm 2021 đến năm 2025</w:t>
      </w:r>
      <w:r w:rsidR="00356999">
        <w:rPr>
          <w:lang w:val="es-ES"/>
        </w:rPr>
        <w:t xml:space="preserve"> theo Thông tư số </w:t>
      </w:r>
      <w:r w:rsidR="00356999" w:rsidRPr="00D23162">
        <w:rPr>
          <w:lang w:val="es-ES"/>
        </w:rPr>
        <w:t>15/2022/TT-BTC ngày 04/03/2022 của Bộ Tài chính</w:t>
      </w:r>
      <w:r w:rsidR="001F6D69">
        <w:rPr>
          <w:lang w:val="es-ES"/>
        </w:rPr>
        <w:t xml:space="preserve"> </w:t>
      </w:r>
      <w:r>
        <w:rPr>
          <w:lang w:val="es-ES"/>
        </w:rPr>
        <w:t>đang triển khai trên địa bàn tỉnh</w:t>
      </w:r>
      <w:r w:rsidR="00444851">
        <w:rPr>
          <w:lang w:val="es-ES"/>
        </w:rPr>
        <w:t xml:space="preserve"> </w:t>
      </w:r>
      <w:r>
        <w:rPr>
          <w:lang w:val="es-ES"/>
        </w:rPr>
        <w:t>có nội dung</w:t>
      </w:r>
      <w:r w:rsidR="002E7AEB">
        <w:rPr>
          <w:lang w:val="es-ES"/>
        </w:rPr>
        <w:t xml:space="preserve"> </w:t>
      </w:r>
      <w:r w:rsidR="00574D92">
        <w:rPr>
          <w:lang w:val="es-ES"/>
        </w:rPr>
        <w:t>chi</w:t>
      </w:r>
      <w:r w:rsidR="004E4E3C">
        <w:rPr>
          <w:lang w:val="es-ES"/>
        </w:rPr>
        <w:t xml:space="preserve"> đặc thù</w:t>
      </w:r>
      <w:r>
        <w:rPr>
          <w:lang w:val="es-ES"/>
        </w:rPr>
        <w:t xml:space="preserve"> tương đồng như Chương trình mục tiêu Y tế - Dân số tỉnh Thanh Hóa.</w:t>
      </w:r>
    </w:p>
    <w:p w14:paraId="4181CB94" w14:textId="2D89752D" w:rsidR="00E96D5B" w:rsidRDefault="005B7B1D" w:rsidP="00871AEF">
      <w:pPr>
        <w:widowControl w:val="0"/>
        <w:spacing w:before="120" w:after="120"/>
        <w:jc w:val="center"/>
        <w:rPr>
          <w:lang w:eastAsia="vi-VN"/>
        </w:rPr>
      </w:pPr>
      <w:r>
        <w:rPr>
          <w:lang w:val="es-ES"/>
        </w:rPr>
        <w:t xml:space="preserve"> </w:t>
      </w:r>
      <w:r w:rsidR="00A965F9">
        <w:rPr>
          <w:lang w:val="es-ES"/>
        </w:rPr>
        <w:t>(</w:t>
      </w:r>
      <w:r w:rsidR="00A965F9" w:rsidRPr="00DA57D8">
        <w:rPr>
          <w:i/>
          <w:lang w:val="es-ES"/>
        </w:rPr>
        <w:t xml:space="preserve">Chi tiết theo </w:t>
      </w:r>
      <w:r w:rsidR="00D65035" w:rsidRPr="00DA57D8">
        <w:rPr>
          <w:i/>
          <w:lang w:val="es-ES"/>
        </w:rPr>
        <w:t>phụ lục đính kèm</w:t>
      </w:r>
      <w:r w:rsidR="00D65035">
        <w:rPr>
          <w:lang w:val="es-ES"/>
        </w:rPr>
        <w:t>)</w:t>
      </w:r>
    </w:p>
    <w:p w14:paraId="74094323" w14:textId="20DF8DD4" w:rsidR="00387117" w:rsidRPr="00387117" w:rsidRDefault="00387117" w:rsidP="00BE1306">
      <w:pPr>
        <w:widowControl w:val="0"/>
        <w:spacing w:before="120" w:after="120"/>
        <w:ind w:firstLine="720"/>
        <w:jc w:val="both"/>
        <w:rPr>
          <w:rFonts w:eastAsia="Calibri"/>
        </w:rPr>
      </w:pPr>
      <w:r>
        <w:rPr>
          <w:lang w:eastAsia="vi-VN"/>
        </w:rPr>
        <w:t xml:space="preserve">b. Nguồn kinh phí thực hiện: </w:t>
      </w:r>
    </w:p>
    <w:p w14:paraId="60335F8A" w14:textId="5CB516F2" w:rsidR="00E96D5B" w:rsidRPr="00245B76" w:rsidRDefault="00E96D5B" w:rsidP="00E96D5B">
      <w:pPr>
        <w:shd w:val="clear" w:color="auto" w:fill="FFFFFF"/>
        <w:spacing w:before="120" w:after="120"/>
        <w:ind w:firstLine="720"/>
        <w:jc w:val="both"/>
        <w:rPr>
          <w:lang w:val="es-ES"/>
        </w:rPr>
      </w:pPr>
      <w:r w:rsidRPr="00245B76">
        <w:rPr>
          <w:lang w:val="es-ES"/>
        </w:rPr>
        <w:t>Nguồn ngân sách địa phương cấp</w:t>
      </w:r>
      <w:r>
        <w:rPr>
          <w:lang w:val="es-ES"/>
        </w:rPr>
        <w:t xml:space="preserve"> hàng năm</w:t>
      </w:r>
      <w:r w:rsidRPr="00245B76">
        <w:rPr>
          <w:lang w:val="es-ES"/>
        </w:rPr>
        <w:t xml:space="preserve"> theo Kế hoạch số 227/KH-UBND ngày 18/10/2021 của UBND tỉnh</w:t>
      </w:r>
      <w:r w:rsidRPr="004359AE">
        <w:rPr>
          <w:lang w:val="es-ES"/>
        </w:rPr>
        <w:t xml:space="preserve"> về việc triển khai thực hiện Chương trình mục tiêu Y tế - Dân số giai đoạn 2021-2025 tỉnh Thanh Hóa</w:t>
      </w:r>
      <w:r w:rsidR="00C07663">
        <w:rPr>
          <w:lang w:val="es-ES"/>
        </w:rPr>
        <w:t xml:space="preserve">; </w:t>
      </w:r>
      <w:r w:rsidR="00C07663">
        <w:t>Nghị quyết số 177/2021/NQ-HĐND ngày 10/12/2021 về nguyên tắc, tiêu chí và định mức phân bổ dự toán chi thường xuyên ngân sách địa phương năm 2022 và ổn định đến năm 2025, tỉnh Thanh Hóa</w:t>
      </w:r>
      <w:r>
        <w:rPr>
          <w:lang w:val="es-ES"/>
        </w:rPr>
        <w:t>.</w:t>
      </w:r>
    </w:p>
    <w:p w14:paraId="1A0E0418" w14:textId="2E928B67" w:rsidR="00387117" w:rsidRDefault="00387117" w:rsidP="00FD7609">
      <w:pPr>
        <w:spacing w:before="120" w:after="120"/>
        <w:ind w:firstLine="720"/>
        <w:jc w:val="both"/>
        <w:rPr>
          <w:lang w:val="es-ES"/>
        </w:rPr>
      </w:pPr>
      <w:r>
        <w:rPr>
          <w:lang w:val="es-ES"/>
        </w:rPr>
        <w:lastRenderedPageBreak/>
        <w:t>c. Tổ chức thực hiện</w:t>
      </w:r>
    </w:p>
    <w:p w14:paraId="23B8BA8D" w14:textId="527BE172" w:rsidR="00387117" w:rsidRPr="009D7F9E" w:rsidRDefault="00387117" w:rsidP="00387117">
      <w:pPr>
        <w:widowControl w:val="0"/>
        <w:shd w:val="clear" w:color="auto" w:fill="FFFFFF"/>
        <w:spacing w:before="120" w:after="120"/>
        <w:ind w:firstLine="720"/>
        <w:jc w:val="both"/>
        <w:rPr>
          <w:lang w:val="es-ES"/>
        </w:rPr>
      </w:pPr>
      <w:r>
        <w:rPr>
          <w:lang w:val="es-ES"/>
        </w:rPr>
        <w:t xml:space="preserve">- </w:t>
      </w:r>
      <w:r w:rsidRPr="009D7F9E">
        <w:rPr>
          <w:lang w:val="es-ES"/>
        </w:rPr>
        <w:t xml:space="preserve">Giao Ủy ban nhân dân tỉnh tổ chức thực hiện Nghị quyết này. </w:t>
      </w:r>
    </w:p>
    <w:p w14:paraId="00D972D7" w14:textId="7EA2E1D7" w:rsidR="00387117" w:rsidRDefault="00387117" w:rsidP="00387117">
      <w:pPr>
        <w:widowControl w:val="0"/>
        <w:shd w:val="clear" w:color="auto" w:fill="FFFFFF"/>
        <w:spacing w:before="120" w:after="120"/>
        <w:ind w:firstLine="720"/>
        <w:jc w:val="both"/>
        <w:rPr>
          <w:lang w:val="es-ES"/>
        </w:rPr>
      </w:pPr>
      <w:r>
        <w:rPr>
          <w:lang w:val="es-ES"/>
        </w:rPr>
        <w:t>-</w:t>
      </w:r>
      <w:r w:rsidRPr="009D7F9E">
        <w:rPr>
          <w:lang w:val="es-ES"/>
        </w:rPr>
        <w:t xml:space="preserve"> Thường trực Hội đồng nhân dân tỉnh, các Ban của Hội đồng nhân dân tỉnh, các Tổ đại biểu Hội đồng nhân dân tỉnh và đại biểu Hội đồng nhân dân tỉnh giám sát việc thực hiện Nghị quyết này.</w:t>
      </w:r>
    </w:p>
    <w:p w14:paraId="31175DC0" w14:textId="3EB01F9E" w:rsidR="00387117" w:rsidRDefault="00387117" w:rsidP="00387117">
      <w:pPr>
        <w:spacing w:before="120" w:after="120"/>
        <w:ind w:firstLine="720"/>
        <w:jc w:val="both"/>
        <w:rPr>
          <w:lang w:val="es-ES"/>
        </w:rPr>
      </w:pPr>
      <w:r>
        <w:rPr>
          <w:lang w:val="es-ES"/>
        </w:rPr>
        <w:t xml:space="preserve">- </w:t>
      </w:r>
      <w:r w:rsidRPr="00F901A5">
        <w:rPr>
          <w:lang w:val="es-ES"/>
        </w:rPr>
        <w:t xml:space="preserve">Các nội dung, định mức chi khác của hoạt động, dự án thuộc Chương trình mục tiêu Y tế - Dân số không quy định tại Nghị quyết </w:t>
      </w:r>
      <w:r>
        <w:rPr>
          <w:lang w:val="es-ES"/>
        </w:rPr>
        <w:t>này được</w:t>
      </w:r>
      <w:r w:rsidRPr="00F901A5">
        <w:rPr>
          <w:lang w:val="es-ES"/>
        </w:rPr>
        <w:t xml:space="preserve"> thực hiện theo các quy định pháp luật hiện hành.</w:t>
      </w:r>
    </w:p>
    <w:p w14:paraId="2D85BD61" w14:textId="57C33EDF" w:rsidR="00BE079D" w:rsidRPr="00F901A5" w:rsidRDefault="00BE079D" w:rsidP="00387117">
      <w:pPr>
        <w:spacing w:before="120" w:after="120"/>
        <w:ind w:firstLine="720"/>
        <w:jc w:val="both"/>
        <w:rPr>
          <w:lang w:val="es-ES"/>
        </w:rPr>
      </w:pPr>
      <w:r w:rsidRPr="00E67839">
        <w:rPr>
          <w:b/>
          <w:lang w:val="es-ES"/>
        </w:rPr>
        <w:t>IV. NHỮNG VẤN ĐỀ CẦN XIN Ý KIẾN</w:t>
      </w:r>
      <w:r>
        <w:rPr>
          <w:lang w:val="es-ES"/>
        </w:rPr>
        <w:t>: Không.</w:t>
      </w:r>
    </w:p>
    <w:p w14:paraId="447C3140" w14:textId="79BE1151" w:rsidR="0016193B" w:rsidRPr="00C846F9" w:rsidRDefault="0016193B" w:rsidP="00FD7609">
      <w:pPr>
        <w:spacing w:before="120" w:after="120"/>
        <w:ind w:firstLine="720"/>
        <w:jc w:val="both"/>
      </w:pPr>
      <w:r w:rsidRPr="00C846F9">
        <w:t xml:space="preserve">UBND tỉnh </w:t>
      </w:r>
      <w:r w:rsidR="00A91D8F">
        <w:t>kính</w:t>
      </w:r>
      <w:r w:rsidRPr="00C846F9">
        <w:t xml:space="preserve"> trình H</w:t>
      </w:r>
      <w:r w:rsidR="009E089A">
        <w:t>ĐND tỉnh</w:t>
      </w:r>
      <w:r w:rsidR="00A91D8F">
        <w:t xml:space="preserve"> xem xét, quyết </w:t>
      </w:r>
      <w:r w:rsidR="00331553">
        <w:t>nghị</w:t>
      </w:r>
      <w:r w:rsidR="009E089A">
        <w:t xml:space="preserve"> </w:t>
      </w:r>
      <w:r w:rsidRPr="00C846F9">
        <w:t>./.</w:t>
      </w:r>
    </w:p>
    <w:tbl>
      <w:tblPr>
        <w:tblW w:w="0" w:type="auto"/>
        <w:tblCellSpacing w:w="0" w:type="dxa"/>
        <w:tblInd w:w="108" w:type="dxa"/>
        <w:shd w:val="clear" w:color="auto" w:fill="FFFFFF"/>
        <w:tblCellMar>
          <w:left w:w="0" w:type="dxa"/>
          <w:right w:w="0" w:type="dxa"/>
        </w:tblCellMar>
        <w:tblLook w:val="0000" w:firstRow="0" w:lastRow="0" w:firstColumn="0" w:lastColumn="0" w:noHBand="0" w:noVBand="0"/>
      </w:tblPr>
      <w:tblGrid>
        <w:gridCol w:w="5103"/>
        <w:gridCol w:w="3861"/>
      </w:tblGrid>
      <w:tr w:rsidR="00AF2BA5" w:rsidRPr="00224E95" w14:paraId="70920D17" w14:textId="77777777" w:rsidTr="00894F6B">
        <w:trPr>
          <w:tblCellSpacing w:w="0" w:type="dxa"/>
        </w:trPr>
        <w:tc>
          <w:tcPr>
            <w:tcW w:w="5103" w:type="dxa"/>
            <w:shd w:val="clear" w:color="auto" w:fill="FFFFFF"/>
            <w:tcMar>
              <w:top w:w="0" w:type="dxa"/>
              <w:left w:w="108" w:type="dxa"/>
              <w:bottom w:w="0" w:type="dxa"/>
              <w:right w:w="108" w:type="dxa"/>
            </w:tcMar>
          </w:tcPr>
          <w:p w14:paraId="7F966B39" w14:textId="77777777" w:rsidR="00AF2BA5" w:rsidRPr="00423704" w:rsidRDefault="00AF2BA5" w:rsidP="00894F6B">
            <w:pPr>
              <w:widowControl w:val="0"/>
              <w:rPr>
                <w:rFonts w:eastAsia="Calibri"/>
                <w:b/>
                <w:i/>
                <w:lang w:val="vi-VN"/>
              </w:rPr>
            </w:pPr>
            <w:r w:rsidRPr="00224E95">
              <w:rPr>
                <w:rFonts w:eastAsia="Calibri"/>
                <w:b/>
                <w:i/>
                <w:lang w:val="vi-VN"/>
              </w:rPr>
              <w:t>Nơi nhận:</w:t>
            </w:r>
          </w:p>
          <w:p w14:paraId="489C785F" w14:textId="77777777" w:rsidR="00AF2BA5" w:rsidRPr="00224E95" w:rsidRDefault="00AF2BA5" w:rsidP="00894F6B">
            <w:pPr>
              <w:widowControl w:val="0"/>
              <w:rPr>
                <w:rFonts w:eastAsia="Calibri"/>
                <w:sz w:val="22"/>
                <w:szCs w:val="22"/>
                <w:lang w:val="nl-NL"/>
              </w:rPr>
            </w:pPr>
            <w:r w:rsidRPr="00224E95">
              <w:rPr>
                <w:rFonts w:eastAsia="Calibri"/>
                <w:sz w:val="22"/>
                <w:szCs w:val="22"/>
                <w:lang w:val="nl-NL"/>
              </w:rPr>
              <w:t>- Như trên;</w:t>
            </w:r>
          </w:p>
          <w:p w14:paraId="35C2A85C" w14:textId="77777777" w:rsidR="00AF2BA5" w:rsidRPr="00224E95" w:rsidRDefault="00AF2BA5" w:rsidP="00894F6B">
            <w:pPr>
              <w:widowControl w:val="0"/>
              <w:rPr>
                <w:rFonts w:eastAsia="Calibri"/>
                <w:sz w:val="22"/>
                <w:szCs w:val="22"/>
                <w:lang w:val="nl-NL"/>
              </w:rPr>
            </w:pPr>
            <w:r w:rsidRPr="00224E95">
              <w:rPr>
                <w:rFonts w:eastAsia="Calibri"/>
                <w:sz w:val="22"/>
                <w:szCs w:val="22"/>
                <w:lang w:val="nl-NL"/>
              </w:rPr>
              <w:t xml:space="preserve">- Thường trực HĐND tỉnh (để b/c); </w:t>
            </w:r>
          </w:p>
          <w:p w14:paraId="07C18EB8" w14:textId="77777777" w:rsidR="00AF2BA5" w:rsidRPr="00224E95" w:rsidRDefault="00AF2BA5" w:rsidP="00894F6B">
            <w:pPr>
              <w:widowControl w:val="0"/>
              <w:rPr>
                <w:rFonts w:eastAsia="Calibri"/>
                <w:sz w:val="22"/>
                <w:szCs w:val="22"/>
                <w:lang w:val="nl-NL"/>
              </w:rPr>
            </w:pPr>
            <w:r w:rsidRPr="00224E95">
              <w:rPr>
                <w:rFonts w:eastAsia="Calibri"/>
                <w:sz w:val="22"/>
                <w:szCs w:val="22"/>
                <w:lang w:val="nl-NL"/>
              </w:rPr>
              <w:t xml:space="preserve">- Chủ tịch; các PCT UBND tỉnh; </w:t>
            </w:r>
          </w:p>
          <w:p w14:paraId="278CCC49" w14:textId="77777777" w:rsidR="00AF2BA5" w:rsidRPr="00224E95" w:rsidRDefault="00AF2BA5" w:rsidP="00894F6B">
            <w:pPr>
              <w:widowControl w:val="0"/>
              <w:rPr>
                <w:rFonts w:eastAsia="Calibri"/>
                <w:sz w:val="22"/>
                <w:szCs w:val="22"/>
                <w:lang w:val="nl-NL"/>
              </w:rPr>
            </w:pPr>
            <w:r w:rsidRPr="00224E95">
              <w:rPr>
                <w:rFonts w:eastAsia="Calibri"/>
                <w:sz w:val="22"/>
                <w:szCs w:val="22"/>
                <w:lang w:val="nl-NL"/>
              </w:rPr>
              <w:t xml:space="preserve">- Các đại biểu HĐND tỉnh; </w:t>
            </w:r>
          </w:p>
          <w:p w14:paraId="5F85E323" w14:textId="77777777" w:rsidR="00AF2BA5" w:rsidRPr="00224E95" w:rsidRDefault="00AF2BA5" w:rsidP="00894F6B">
            <w:pPr>
              <w:widowControl w:val="0"/>
              <w:rPr>
                <w:rFonts w:eastAsia="Calibri"/>
                <w:sz w:val="22"/>
                <w:szCs w:val="22"/>
                <w:lang w:val="nl-NL"/>
              </w:rPr>
            </w:pPr>
            <w:r w:rsidRPr="00224E95">
              <w:rPr>
                <w:rFonts w:eastAsia="Calibri"/>
                <w:sz w:val="22"/>
                <w:szCs w:val="22"/>
                <w:lang w:val="nl-NL"/>
              </w:rPr>
              <w:t>- Các Sở: Y tế, Tài chính; Tư pháp;</w:t>
            </w:r>
          </w:p>
          <w:p w14:paraId="2E678EA8" w14:textId="77777777" w:rsidR="00AF2BA5" w:rsidRPr="00224E95" w:rsidRDefault="00AF2BA5" w:rsidP="00894F6B">
            <w:pPr>
              <w:widowControl w:val="0"/>
              <w:rPr>
                <w:rFonts w:eastAsia="Calibri"/>
                <w:b/>
                <w:i/>
                <w:lang w:val="vi-VN"/>
              </w:rPr>
            </w:pPr>
            <w:r w:rsidRPr="00224E95">
              <w:rPr>
                <w:rFonts w:eastAsia="Calibri"/>
                <w:sz w:val="22"/>
                <w:szCs w:val="22"/>
                <w:lang w:val="nl-NL"/>
              </w:rPr>
              <w:t xml:space="preserve">- CVP UBND tỉnh; </w:t>
            </w:r>
          </w:p>
          <w:p w14:paraId="55D88DCF" w14:textId="77777777" w:rsidR="00AF2BA5" w:rsidRPr="00224E95" w:rsidRDefault="00AF2BA5" w:rsidP="00894F6B">
            <w:pPr>
              <w:widowControl w:val="0"/>
              <w:tabs>
                <w:tab w:val="left" w:pos="567"/>
              </w:tabs>
              <w:contextualSpacing/>
              <w:rPr>
                <w:rFonts w:eastAsia="Calibri"/>
                <w:sz w:val="22"/>
                <w:szCs w:val="22"/>
                <w:lang w:val="nl-NL"/>
              </w:rPr>
            </w:pPr>
            <w:r w:rsidRPr="00224E95">
              <w:rPr>
                <w:rFonts w:eastAsia="Calibri"/>
                <w:sz w:val="22"/>
                <w:szCs w:val="22"/>
                <w:lang w:val="nl-NL"/>
              </w:rPr>
              <w:t>- Lưu: VT, KTTC.</w:t>
            </w:r>
          </w:p>
        </w:tc>
        <w:tc>
          <w:tcPr>
            <w:tcW w:w="3861" w:type="dxa"/>
            <w:shd w:val="clear" w:color="auto" w:fill="FFFFFF"/>
            <w:tcMar>
              <w:top w:w="0" w:type="dxa"/>
              <w:left w:w="108" w:type="dxa"/>
              <w:bottom w:w="0" w:type="dxa"/>
              <w:right w:w="108" w:type="dxa"/>
            </w:tcMar>
          </w:tcPr>
          <w:p w14:paraId="6FC522AD" w14:textId="77777777" w:rsidR="00AF2BA5" w:rsidRPr="00224E95" w:rsidRDefault="00AF2BA5" w:rsidP="00894F6B">
            <w:pPr>
              <w:widowControl w:val="0"/>
              <w:tabs>
                <w:tab w:val="left" w:pos="424"/>
                <w:tab w:val="center" w:pos="2106"/>
              </w:tabs>
              <w:jc w:val="center"/>
              <w:rPr>
                <w:rFonts w:eastAsia="Calibri"/>
                <w:b/>
                <w:bCs/>
                <w:sz w:val="26"/>
                <w:lang w:val="nl-NL"/>
              </w:rPr>
            </w:pPr>
            <w:r w:rsidRPr="00224E95">
              <w:rPr>
                <w:rFonts w:eastAsia="Calibri"/>
                <w:b/>
                <w:bCs/>
                <w:sz w:val="26"/>
                <w:lang w:val="nl-NL"/>
              </w:rPr>
              <w:t>TM. ỦY BAN NHÂN DÂN</w:t>
            </w:r>
          </w:p>
          <w:p w14:paraId="78D036F0" w14:textId="26E2C8B5" w:rsidR="00AF2BA5" w:rsidRPr="00224E95" w:rsidRDefault="00E862F2" w:rsidP="00894F6B">
            <w:pPr>
              <w:widowControl w:val="0"/>
              <w:jc w:val="center"/>
              <w:rPr>
                <w:rFonts w:eastAsia="Calibri"/>
                <w:b/>
                <w:bCs/>
                <w:sz w:val="26"/>
                <w:lang w:val="nl-NL"/>
              </w:rPr>
            </w:pPr>
            <w:r>
              <w:rPr>
                <w:rFonts w:eastAsia="Calibri"/>
                <w:b/>
                <w:bCs/>
                <w:sz w:val="26"/>
                <w:lang w:val="nl-NL"/>
              </w:rPr>
              <w:t>KT.</w:t>
            </w:r>
            <w:r w:rsidR="00AF2BA5" w:rsidRPr="00224E95">
              <w:rPr>
                <w:rFonts w:eastAsia="Calibri"/>
                <w:b/>
                <w:bCs/>
                <w:sz w:val="26"/>
                <w:lang w:val="nl-NL"/>
              </w:rPr>
              <w:t>CHỦ TỊCH</w:t>
            </w:r>
          </w:p>
          <w:p w14:paraId="66D88B33" w14:textId="1298B573" w:rsidR="00AF2BA5" w:rsidRPr="00423704" w:rsidRDefault="00E862F2" w:rsidP="00894F6B">
            <w:pPr>
              <w:widowControl w:val="0"/>
              <w:jc w:val="center"/>
              <w:rPr>
                <w:rFonts w:eastAsia="Calibri"/>
                <w:b/>
                <w:bCs/>
                <w:lang w:val="nl-NL"/>
              </w:rPr>
            </w:pPr>
            <w:r>
              <w:rPr>
                <w:rFonts w:eastAsia="Calibri"/>
                <w:b/>
                <w:bCs/>
                <w:lang w:val="nl-NL"/>
              </w:rPr>
              <w:t>PHÓ CHỦ TỊCH</w:t>
            </w:r>
          </w:p>
          <w:p w14:paraId="1C6100AA" w14:textId="77777777" w:rsidR="00AF2BA5" w:rsidRPr="00423704" w:rsidRDefault="00AF2BA5" w:rsidP="00894F6B">
            <w:pPr>
              <w:widowControl w:val="0"/>
              <w:jc w:val="center"/>
              <w:rPr>
                <w:rFonts w:eastAsia="Calibri"/>
                <w:b/>
                <w:bCs/>
                <w:lang w:val="nl-NL"/>
              </w:rPr>
            </w:pPr>
          </w:p>
          <w:p w14:paraId="50634B21" w14:textId="77777777" w:rsidR="00AF2BA5" w:rsidRPr="00423704" w:rsidRDefault="00AF2BA5" w:rsidP="00894F6B">
            <w:pPr>
              <w:widowControl w:val="0"/>
              <w:jc w:val="center"/>
              <w:rPr>
                <w:rFonts w:eastAsia="Calibri"/>
                <w:b/>
                <w:bCs/>
                <w:lang w:val="nl-NL"/>
              </w:rPr>
            </w:pPr>
          </w:p>
          <w:p w14:paraId="0C4614DF" w14:textId="77777777" w:rsidR="00AF2BA5" w:rsidRPr="00423704" w:rsidRDefault="00AF2BA5" w:rsidP="00894F6B">
            <w:pPr>
              <w:widowControl w:val="0"/>
              <w:jc w:val="center"/>
              <w:rPr>
                <w:rFonts w:eastAsia="Calibri"/>
                <w:b/>
                <w:bCs/>
                <w:lang w:val="nl-NL"/>
              </w:rPr>
            </w:pPr>
          </w:p>
          <w:p w14:paraId="779B675B" w14:textId="77777777" w:rsidR="00AF2BA5" w:rsidRPr="00423704" w:rsidRDefault="00AF2BA5" w:rsidP="00894F6B">
            <w:pPr>
              <w:widowControl w:val="0"/>
              <w:jc w:val="center"/>
              <w:rPr>
                <w:rFonts w:eastAsia="Calibri"/>
                <w:b/>
                <w:bCs/>
                <w:lang w:val="nl-NL"/>
              </w:rPr>
            </w:pPr>
          </w:p>
          <w:p w14:paraId="1FD8FEAE" w14:textId="77777777" w:rsidR="00AF2BA5" w:rsidRPr="00423704" w:rsidRDefault="00AF2BA5" w:rsidP="00894F6B">
            <w:pPr>
              <w:widowControl w:val="0"/>
              <w:jc w:val="center"/>
              <w:rPr>
                <w:rFonts w:eastAsia="Calibri"/>
                <w:b/>
                <w:bCs/>
                <w:lang w:val="nl-NL"/>
              </w:rPr>
            </w:pPr>
          </w:p>
          <w:p w14:paraId="62AF0CFC" w14:textId="6EA09682" w:rsidR="00AF2BA5" w:rsidRPr="00224E95" w:rsidRDefault="00E862F2" w:rsidP="00894F6B">
            <w:pPr>
              <w:widowControl w:val="0"/>
              <w:jc w:val="center"/>
              <w:rPr>
                <w:rFonts w:eastAsia="Calibri"/>
                <w:b/>
                <w:bCs/>
              </w:rPr>
            </w:pPr>
            <w:r>
              <w:rPr>
                <w:rFonts w:eastAsia="Calibri"/>
                <w:b/>
                <w:bCs/>
              </w:rPr>
              <w:t>Đầu Thanh Tùng</w:t>
            </w:r>
            <w:r w:rsidR="00AF2BA5" w:rsidRPr="00224E95">
              <w:rPr>
                <w:rFonts w:eastAsia="Calibri"/>
                <w:b/>
                <w:bCs/>
              </w:rPr>
              <w:t xml:space="preserve"> </w:t>
            </w:r>
            <w:r w:rsidR="00AF2BA5" w:rsidRPr="00224E95">
              <w:rPr>
                <w:rFonts w:eastAsia="Calibri"/>
                <w:b/>
              </w:rPr>
              <w:t xml:space="preserve"> </w:t>
            </w:r>
          </w:p>
        </w:tc>
      </w:tr>
    </w:tbl>
    <w:p w14:paraId="2B159007" w14:textId="77777777" w:rsidR="00FE6225" w:rsidRDefault="00FE6225" w:rsidP="005C0A5E">
      <w:pPr>
        <w:jc w:val="center"/>
        <w:rPr>
          <w:b/>
        </w:rPr>
        <w:sectPr w:rsidR="00FE6225" w:rsidSect="0053524E">
          <w:headerReference w:type="default" r:id="rId15"/>
          <w:pgSz w:w="11907" w:h="16840" w:code="9"/>
          <w:pgMar w:top="1134" w:right="1134" w:bottom="1134" w:left="1701" w:header="720" w:footer="720" w:gutter="0"/>
          <w:cols w:space="720"/>
          <w:docGrid w:linePitch="360"/>
        </w:sectPr>
      </w:pPr>
    </w:p>
    <w:p w14:paraId="7DEC5ABB" w14:textId="04828EA6" w:rsidR="0016193B" w:rsidRDefault="005C0A5E" w:rsidP="00765D34">
      <w:pPr>
        <w:spacing w:before="120" w:after="120"/>
        <w:jc w:val="center"/>
        <w:rPr>
          <w:b/>
        </w:rPr>
      </w:pPr>
      <w:r w:rsidRPr="005C0A5E">
        <w:rPr>
          <w:b/>
        </w:rPr>
        <w:lastRenderedPageBreak/>
        <w:t xml:space="preserve">PHỤ LỤC. </w:t>
      </w:r>
      <w:r w:rsidR="004B2637">
        <w:rPr>
          <w:b/>
        </w:rPr>
        <w:t xml:space="preserve">TỜ TRÌNH “VỀ VIỆC ĐỀ NGHỊ BAN HÀNH </w:t>
      </w:r>
      <w:r w:rsidR="004B2637">
        <w:rPr>
          <w:b/>
        </w:rPr>
        <w:tab/>
        <w:t xml:space="preserve">QUY ĐỊNH MỘT SỐ </w:t>
      </w:r>
      <w:r w:rsidRPr="005C0A5E">
        <w:rPr>
          <w:b/>
        </w:rPr>
        <w:t xml:space="preserve">NỘI DUNG, ĐỊNH MỨC CHI ĐẶC THÙ CHO CÁC HOẠT ĐỘNG, DỰ ÁN THUỘC CHƯƠNG TRÌNH MỤC TIÊU Y TẾ </w:t>
      </w:r>
      <w:r w:rsidR="00AF4B7D">
        <w:rPr>
          <w:b/>
        </w:rPr>
        <w:t xml:space="preserve">- </w:t>
      </w:r>
      <w:r w:rsidRPr="005C0A5E">
        <w:rPr>
          <w:b/>
        </w:rPr>
        <w:t>DÂN SỐ TRÊN ĐỊA BÀN TỈNH THANH HOÁ</w:t>
      </w:r>
    </w:p>
    <w:p w14:paraId="66502DA0" w14:textId="1CB237FC" w:rsidR="005C0A5E" w:rsidRDefault="005C0A5E" w:rsidP="00765D34">
      <w:pPr>
        <w:spacing w:before="120" w:after="120"/>
        <w:jc w:val="center"/>
      </w:pPr>
      <w:r w:rsidRPr="005C0A5E">
        <w:t>(</w:t>
      </w:r>
      <w:r w:rsidRPr="005C0A5E">
        <w:rPr>
          <w:i/>
        </w:rPr>
        <w:t xml:space="preserve">Kèm theo </w:t>
      </w:r>
      <w:r w:rsidR="00931922">
        <w:rPr>
          <w:i/>
        </w:rPr>
        <w:t>Tờ trình</w:t>
      </w:r>
      <w:r w:rsidRPr="005C0A5E">
        <w:rPr>
          <w:i/>
        </w:rPr>
        <w:t xml:space="preserve"> số:     /TTr-</w:t>
      </w:r>
      <w:r w:rsidR="003056FC">
        <w:rPr>
          <w:i/>
        </w:rPr>
        <w:t>UBND</w:t>
      </w:r>
      <w:r w:rsidRPr="005C0A5E">
        <w:rPr>
          <w:i/>
        </w:rPr>
        <w:t xml:space="preserve"> ngày    /1</w:t>
      </w:r>
      <w:r w:rsidR="003056FC">
        <w:rPr>
          <w:i/>
        </w:rPr>
        <w:t>1</w:t>
      </w:r>
      <w:r w:rsidRPr="005C0A5E">
        <w:rPr>
          <w:i/>
        </w:rPr>
        <w:t xml:space="preserve">/2022 của </w:t>
      </w:r>
      <w:r w:rsidR="003056FC">
        <w:rPr>
          <w:i/>
        </w:rPr>
        <w:t>UBND tỉnh Thanh Hóa</w:t>
      </w:r>
      <w:r w:rsidRPr="005C0A5E">
        <w:t>)</w:t>
      </w:r>
    </w:p>
    <w:tbl>
      <w:tblPr>
        <w:tblStyle w:val="TableGrid"/>
        <w:tblW w:w="15247" w:type="dxa"/>
        <w:jc w:val="center"/>
        <w:tblLook w:val="04A0" w:firstRow="1" w:lastRow="0" w:firstColumn="1" w:lastColumn="0" w:noHBand="0" w:noVBand="1"/>
      </w:tblPr>
      <w:tblGrid>
        <w:gridCol w:w="673"/>
        <w:gridCol w:w="7144"/>
        <w:gridCol w:w="5324"/>
        <w:gridCol w:w="2106"/>
      </w:tblGrid>
      <w:tr w:rsidR="004727C9" w14:paraId="15C2469C" w14:textId="77777777" w:rsidTr="002060CD">
        <w:trPr>
          <w:jc w:val="center"/>
        </w:trPr>
        <w:tc>
          <w:tcPr>
            <w:tcW w:w="673" w:type="dxa"/>
            <w:vAlign w:val="center"/>
          </w:tcPr>
          <w:p w14:paraId="70BB2BA7" w14:textId="187D20E4" w:rsidR="004727C9" w:rsidRPr="00FE6225" w:rsidRDefault="00FE6225" w:rsidP="005C0A5E">
            <w:pPr>
              <w:jc w:val="center"/>
              <w:rPr>
                <w:b/>
              </w:rPr>
            </w:pPr>
            <w:r w:rsidRPr="00FE6225">
              <w:rPr>
                <w:b/>
              </w:rPr>
              <w:t>TT</w:t>
            </w:r>
          </w:p>
        </w:tc>
        <w:tc>
          <w:tcPr>
            <w:tcW w:w="7144" w:type="dxa"/>
            <w:vAlign w:val="center"/>
          </w:tcPr>
          <w:p w14:paraId="5786AA37" w14:textId="136388CD" w:rsidR="004727C9" w:rsidRPr="00FE6225" w:rsidRDefault="00FE6225" w:rsidP="005C0A5E">
            <w:pPr>
              <w:jc w:val="center"/>
              <w:rPr>
                <w:b/>
              </w:rPr>
            </w:pPr>
            <w:r w:rsidRPr="00FE6225">
              <w:rPr>
                <w:b/>
              </w:rPr>
              <w:t>Nội dung</w:t>
            </w:r>
          </w:p>
        </w:tc>
        <w:tc>
          <w:tcPr>
            <w:tcW w:w="5324" w:type="dxa"/>
            <w:vAlign w:val="center"/>
          </w:tcPr>
          <w:p w14:paraId="643CE641" w14:textId="40427BF2" w:rsidR="004727C9" w:rsidRPr="00FE6225" w:rsidRDefault="00FE6225" w:rsidP="005C0A5E">
            <w:pPr>
              <w:jc w:val="center"/>
              <w:rPr>
                <w:b/>
              </w:rPr>
            </w:pPr>
            <w:r w:rsidRPr="00FE6225">
              <w:rPr>
                <w:b/>
              </w:rPr>
              <w:t>Định mức chi</w:t>
            </w:r>
          </w:p>
        </w:tc>
        <w:tc>
          <w:tcPr>
            <w:tcW w:w="2106" w:type="dxa"/>
            <w:vAlign w:val="center"/>
          </w:tcPr>
          <w:p w14:paraId="0F5A497F" w14:textId="5199C449" w:rsidR="004727C9" w:rsidRPr="00FE6225" w:rsidRDefault="00FE6225" w:rsidP="005C0A5E">
            <w:pPr>
              <w:jc w:val="center"/>
              <w:rPr>
                <w:b/>
              </w:rPr>
            </w:pPr>
            <w:r w:rsidRPr="00FE6225">
              <w:rPr>
                <w:b/>
              </w:rPr>
              <w:t>Ghi chú</w:t>
            </w:r>
          </w:p>
        </w:tc>
      </w:tr>
      <w:tr w:rsidR="004727C9" w14:paraId="0A83FF73" w14:textId="77777777" w:rsidTr="002060CD">
        <w:trPr>
          <w:jc w:val="center"/>
        </w:trPr>
        <w:tc>
          <w:tcPr>
            <w:tcW w:w="673" w:type="dxa"/>
            <w:vAlign w:val="center"/>
          </w:tcPr>
          <w:p w14:paraId="114FFADF" w14:textId="787AA3F7" w:rsidR="004727C9" w:rsidRPr="00730FE8" w:rsidRDefault="00730FE8" w:rsidP="00EB046E">
            <w:pPr>
              <w:jc w:val="center"/>
              <w:rPr>
                <w:b/>
              </w:rPr>
            </w:pPr>
            <w:r w:rsidRPr="00730FE8">
              <w:rPr>
                <w:b/>
              </w:rPr>
              <w:t>I</w:t>
            </w:r>
          </w:p>
        </w:tc>
        <w:tc>
          <w:tcPr>
            <w:tcW w:w="7144" w:type="dxa"/>
            <w:vAlign w:val="center"/>
          </w:tcPr>
          <w:p w14:paraId="4457F3EF" w14:textId="15184C4F" w:rsidR="004727C9" w:rsidRPr="00730FE8" w:rsidRDefault="00730FE8" w:rsidP="00EB046E">
            <w:pPr>
              <w:jc w:val="both"/>
              <w:rPr>
                <w:b/>
              </w:rPr>
            </w:pPr>
            <w:r w:rsidRPr="00730FE8">
              <w:rPr>
                <w:b/>
                <w:lang w:val="es-ES"/>
              </w:rPr>
              <w:t>Nội dung, định mức chi đặc thù chung của Chương trình</w:t>
            </w:r>
          </w:p>
        </w:tc>
        <w:tc>
          <w:tcPr>
            <w:tcW w:w="5324" w:type="dxa"/>
            <w:vAlign w:val="center"/>
          </w:tcPr>
          <w:p w14:paraId="7D35F721" w14:textId="77777777" w:rsidR="004727C9" w:rsidRDefault="004727C9" w:rsidP="00EB046E">
            <w:pPr>
              <w:jc w:val="both"/>
            </w:pPr>
          </w:p>
        </w:tc>
        <w:tc>
          <w:tcPr>
            <w:tcW w:w="2106" w:type="dxa"/>
            <w:vAlign w:val="center"/>
          </w:tcPr>
          <w:p w14:paraId="1A56AEFE" w14:textId="77777777" w:rsidR="004727C9" w:rsidRDefault="004727C9" w:rsidP="00EB046E">
            <w:pPr>
              <w:jc w:val="both"/>
            </w:pPr>
          </w:p>
        </w:tc>
      </w:tr>
      <w:tr w:rsidR="00FE6225" w14:paraId="671433CD" w14:textId="77777777" w:rsidTr="008309E2">
        <w:trPr>
          <w:trHeight w:val="2390"/>
          <w:jc w:val="center"/>
        </w:trPr>
        <w:tc>
          <w:tcPr>
            <w:tcW w:w="673" w:type="dxa"/>
            <w:vAlign w:val="center"/>
          </w:tcPr>
          <w:p w14:paraId="1226B768" w14:textId="09D0A551" w:rsidR="00FE6225" w:rsidRPr="00FC4EF5" w:rsidRDefault="00E726E5" w:rsidP="00EB046E">
            <w:pPr>
              <w:jc w:val="center"/>
              <w:rPr>
                <w:color w:val="FF0000"/>
              </w:rPr>
            </w:pPr>
            <w:r w:rsidRPr="00FC4EF5">
              <w:rPr>
                <w:color w:val="FF0000"/>
              </w:rPr>
              <w:t>1</w:t>
            </w:r>
          </w:p>
        </w:tc>
        <w:tc>
          <w:tcPr>
            <w:tcW w:w="7144" w:type="dxa"/>
            <w:vAlign w:val="center"/>
          </w:tcPr>
          <w:p w14:paraId="7256C561" w14:textId="33F79888" w:rsidR="00FE6225" w:rsidRPr="00FC4EF5" w:rsidRDefault="003B2FC0" w:rsidP="00EB046E">
            <w:pPr>
              <w:jc w:val="both"/>
              <w:rPr>
                <w:color w:val="FF0000"/>
              </w:rPr>
            </w:pPr>
            <w:r w:rsidRPr="00FC4EF5">
              <w:rPr>
                <w:color w:val="FF0000"/>
                <w:lang w:val="es-ES"/>
              </w:rPr>
              <w:t>Chi điều tra, khảo sát, thống kê theo nội dung chuyên môn của từng hoạt động, dự án</w:t>
            </w:r>
          </w:p>
        </w:tc>
        <w:tc>
          <w:tcPr>
            <w:tcW w:w="5324" w:type="dxa"/>
            <w:vAlign w:val="center"/>
          </w:tcPr>
          <w:p w14:paraId="05DF07B6" w14:textId="6858CDF7" w:rsidR="00FE6225" w:rsidRPr="00FC4EF5" w:rsidRDefault="003B2FC0" w:rsidP="00EB046E">
            <w:pPr>
              <w:jc w:val="both"/>
              <w:rPr>
                <w:color w:val="FF0000"/>
              </w:rPr>
            </w:pPr>
            <w:r w:rsidRPr="00FC4EF5">
              <w:rPr>
                <w:color w:val="FF0000"/>
                <w:lang w:val="es-ES"/>
              </w:rPr>
              <w:t>Nội dung và mức chi thực hiện theo quy định tại </w:t>
            </w:r>
            <w:bookmarkStart w:id="1" w:name="dc_5"/>
            <w:r w:rsidRPr="00FC4EF5">
              <w:rPr>
                <w:color w:val="FF0000"/>
                <w:lang w:val="es-ES"/>
              </w:rPr>
              <w:t>Điều 3</w:t>
            </w:r>
            <w:r w:rsidR="003F0638" w:rsidRPr="00FC4EF5">
              <w:rPr>
                <w:color w:val="FF0000"/>
                <w:lang w:val="es-ES"/>
              </w:rPr>
              <w:t xml:space="preserve">, </w:t>
            </w:r>
            <w:r w:rsidRPr="00FC4EF5">
              <w:rPr>
                <w:color w:val="FF0000"/>
                <w:lang w:val="es-ES"/>
              </w:rPr>
              <w:t>Điều 4 Thông tư số 109/2016/TT-BTC</w:t>
            </w:r>
            <w:bookmarkEnd w:id="1"/>
            <w:r w:rsidRPr="00FC4EF5">
              <w:rPr>
                <w:color w:val="FF0000"/>
                <w:lang w:val="es-ES"/>
              </w:rPr>
              <w:t> ngày 30/6/2016 của Bộ Tài chính hướng dẫn quản lý, sử dụng và quyết toán kinh phí thực hiện các cuộc điều tra thống kê, tổng điều tra thống kê quốc gia (sau đây viết tắt là Thông tư số 109/2016/TT-BTC)</w:t>
            </w:r>
          </w:p>
        </w:tc>
        <w:tc>
          <w:tcPr>
            <w:tcW w:w="2106" w:type="dxa"/>
            <w:vAlign w:val="center"/>
          </w:tcPr>
          <w:p w14:paraId="58379321" w14:textId="2050CACB" w:rsidR="00FE6225" w:rsidRPr="00FC4EF5" w:rsidRDefault="000844F4" w:rsidP="008309E2">
            <w:pPr>
              <w:jc w:val="center"/>
              <w:rPr>
                <w:color w:val="FF0000"/>
                <w:sz w:val="18"/>
              </w:rPr>
            </w:pPr>
            <w:r w:rsidRPr="00FC4EF5">
              <w:rPr>
                <w:color w:val="FF0000"/>
                <w:sz w:val="18"/>
              </w:rPr>
              <w:t>Nội dung, định mức chi căn cứ</w:t>
            </w:r>
            <w:r w:rsidR="00BD653C" w:rsidRPr="00FC4EF5">
              <w:rPr>
                <w:color w:val="FF0000"/>
                <w:sz w:val="18"/>
              </w:rPr>
              <w:t xml:space="preserve"> áp dụng định mức chi đã được quy định cho Chương trình mục tiêu Quốc gia Phát triển kinh tế - xã hội vùng đồng bào dân tộc thiểu số và miền núi</w:t>
            </w:r>
            <w:r w:rsidR="00DB6510" w:rsidRPr="00FC4EF5">
              <w:rPr>
                <w:color w:val="FF0000"/>
                <w:sz w:val="18"/>
              </w:rPr>
              <w:t xml:space="preserve"> theo Thông tư số</w:t>
            </w:r>
            <w:r w:rsidR="009461FF" w:rsidRPr="00FC4EF5">
              <w:rPr>
                <w:color w:val="FF0000"/>
                <w:sz w:val="18"/>
              </w:rPr>
              <w:t xml:space="preserve"> 15/2022/TT-BTC ngày 04/03/2022 của Bộ Tài chính</w:t>
            </w:r>
          </w:p>
        </w:tc>
      </w:tr>
      <w:tr w:rsidR="002060CD" w14:paraId="556E685F" w14:textId="77777777" w:rsidTr="008309E2">
        <w:trPr>
          <w:trHeight w:val="2409"/>
          <w:jc w:val="center"/>
        </w:trPr>
        <w:tc>
          <w:tcPr>
            <w:tcW w:w="673" w:type="dxa"/>
            <w:vAlign w:val="center"/>
          </w:tcPr>
          <w:p w14:paraId="2DAC190E" w14:textId="2462BB9E" w:rsidR="002060CD" w:rsidRDefault="002060CD" w:rsidP="00EB046E">
            <w:pPr>
              <w:jc w:val="center"/>
            </w:pPr>
            <w:r>
              <w:t>2</w:t>
            </w:r>
          </w:p>
        </w:tc>
        <w:tc>
          <w:tcPr>
            <w:tcW w:w="7144" w:type="dxa"/>
            <w:vAlign w:val="center"/>
          </w:tcPr>
          <w:p w14:paraId="3E4A00F5" w14:textId="74C5D89B" w:rsidR="002060CD" w:rsidRDefault="002060CD" w:rsidP="00EB046E">
            <w:pPr>
              <w:jc w:val="both"/>
            </w:pPr>
            <w:r w:rsidRPr="00DA2F40">
              <w:rPr>
                <w:lang w:val="es-ES"/>
              </w:rPr>
              <w:t>Chi mua thuốc, mẫu thực phẩm, phương tiện tránh thai, trang thiết bị y tế, sinh phẩm, hóa chất, vật tư tiêu hao, dụng cụ, vật dụng đặc thù, trang thiết bị (đào tạo, truyền thông, tin học và quản lý) (sau đây gọi tắt là hàng hóa) dùng cho hoạt động chuyên môn của từng hoạt động, dự án thuộc Chương trình (bao gồm cả mua phục vụ các lớp đào tạo, tập huấn để học viên thực hành lâm sàng và tiền lâm sàng (nếu có))</w:t>
            </w:r>
          </w:p>
        </w:tc>
        <w:tc>
          <w:tcPr>
            <w:tcW w:w="5324" w:type="dxa"/>
            <w:vAlign w:val="center"/>
          </w:tcPr>
          <w:p w14:paraId="38138CCC" w14:textId="0F95E3E2" w:rsidR="002060CD" w:rsidRDefault="002060CD" w:rsidP="00EB046E">
            <w:pPr>
              <w:jc w:val="both"/>
            </w:pPr>
            <w:r w:rsidRPr="00DA2F40">
              <w:rPr>
                <w:lang w:val="es-ES"/>
              </w:rPr>
              <w:t>Mức chi theo hóa đơn, chứng từ chi hợp pháp và theo quy định của pháp luật về đấu thầu.</w:t>
            </w:r>
          </w:p>
        </w:tc>
        <w:tc>
          <w:tcPr>
            <w:tcW w:w="2106" w:type="dxa"/>
            <w:vAlign w:val="center"/>
          </w:tcPr>
          <w:p w14:paraId="610D471F" w14:textId="5625CC10" w:rsidR="002060CD"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0149CA9F" w14:textId="77777777" w:rsidTr="008309E2">
        <w:trPr>
          <w:trHeight w:val="1125"/>
          <w:jc w:val="center"/>
        </w:trPr>
        <w:tc>
          <w:tcPr>
            <w:tcW w:w="673" w:type="dxa"/>
            <w:vAlign w:val="center"/>
          </w:tcPr>
          <w:p w14:paraId="06400F16" w14:textId="7AC44FCC" w:rsidR="002060CD" w:rsidRDefault="002060CD" w:rsidP="00EB046E">
            <w:pPr>
              <w:jc w:val="center"/>
            </w:pPr>
            <w:r>
              <w:t>3</w:t>
            </w:r>
          </w:p>
        </w:tc>
        <w:tc>
          <w:tcPr>
            <w:tcW w:w="7144" w:type="dxa"/>
            <w:vAlign w:val="center"/>
          </w:tcPr>
          <w:p w14:paraId="628F7F47" w14:textId="6CC05AA4" w:rsidR="002060CD" w:rsidRDefault="002060CD" w:rsidP="00EB046E">
            <w:pPr>
              <w:jc w:val="both"/>
            </w:pPr>
            <w:r w:rsidRPr="00DA2F40">
              <w:rPr>
                <w:lang w:val="es-ES"/>
              </w:rPr>
              <w:t xml:space="preserve">Chi tiêu hủy bơm kim tiêm, thuốc, vắc xin, phương tiện tránh thai, mẫu bệnh phẩm, vật tư, rác thải y tế độc hại, hóa chất hết hạn sử dụng (nếu có) thuộc Chương trình; tiêu hủy hàng vô chủ là thực phẩm, nguyên liệu, vật tư, hóa chất sản xuất, chế biến thực phẩm vi phạm pháp luật về an toàn thực phẩm </w:t>
            </w:r>
            <w:r w:rsidRPr="00DA2F40">
              <w:rPr>
                <w:lang w:val="es-ES"/>
              </w:rPr>
              <w:lastRenderedPageBreak/>
              <w:t>(đã bao gồm thực phẩm giả, thực phẩm nhái, thực phẩm kém chất lượng, thực phẩm không đảm bảo an toàn) phát hiện trong các đợt kiểm tra, giám sát thuộc chương trình theo quyết định xử lý của cơ quan nhà nước có thẩm quyền</w:t>
            </w:r>
            <w:r>
              <w:rPr>
                <w:lang w:val="es-ES"/>
              </w:rPr>
              <w:t>:</w:t>
            </w:r>
          </w:p>
        </w:tc>
        <w:tc>
          <w:tcPr>
            <w:tcW w:w="5324" w:type="dxa"/>
            <w:vAlign w:val="center"/>
          </w:tcPr>
          <w:p w14:paraId="3612C127" w14:textId="77777777" w:rsidR="002060CD" w:rsidRDefault="002060CD" w:rsidP="00EB046E">
            <w:pPr>
              <w:jc w:val="both"/>
            </w:pPr>
          </w:p>
        </w:tc>
        <w:tc>
          <w:tcPr>
            <w:tcW w:w="2106" w:type="dxa"/>
            <w:vAlign w:val="center"/>
          </w:tcPr>
          <w:p w14:paraId="0888C066" w14:textId="178B6285" w:rsidR="002060CD"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F9D5C11" w14:textId="77777777" w:rsidTr="008309E2">
        <w:trPr>
          <w:trHeight w:val="2406"/>
          <w:jc w:val="center"/>
        </w:trPr>
        <w:tc>
          <w:tcPr>
            <w:tcW w:w="673" w:type="dxa"/>
            <w:vAlign w:val="center"/>
          </w:tcPr>
          <w:p w14:paraId="2BD4FF8A" w14:textId="14E874C1" w:rsidR="008309E2" w:rsidRDefault="008309E2" w:rsidP="00EB046E">
            <w:pPr>
              <w:jc w:val="center"/>
            </w:pPr>
            <w:r>
              <w:lastRenderedPageBreak/>
              <w:t>a</w:t>
            </w:r>
          </w:p>
        </w:tc>
        <w:tc>
          <w:tcPr>
            <w:tcW w:w="7144" w:type="dxa"/>
            <w:vAlign w:val="center"/>
          </w:tcPr>
          <w:p w14:paraId="255C25A7" w14:textId="2A623719" w:rsidR="008309E2" w:rsidRDefault="008309E2" w:rsidP="00EB046E">
            <w:pPr>
              <w:jc w:val="both"/>
            </w:pPr>
            <w:r w:rsidRPr="00DA2F40">
              <w:rPr>
                <w:lang w:val="es-ES"/>
              </w:rPr>
              <w:t>Mua nhiên liệu, hóa chất, vật tư dùng cho tiêu hủy (nếu có); Thuê kho lưu giữ vật tư, hóa chất, mầm bệnh độc phải thực hiện tiêu hủy; Thuê máy móc, thiết bị phục vụ tiêu hủy (nếu cần thiết)</w:t>
            </w:r>
          </w:p>
        </w:tc>
        <w:tc>
          <w:tcPr>
            <w:tcW w:w="5324" w:type="dxa"/>
            <w:vAlign w:val="center"/>
          </w:tcPr>
          <w:p w14:paraId="5B1D4D4F" w14:textId="7F948266" w:rsidR="008309E2" w:rsidRDefault="008309E2" w:rsidP="00EB046E">
            <w:pPr>
              <w:jc w:val="both"/>
            </w:pPr>
            <w:r w:rsidRPr="00DA2F40">
              <w:rPr>
                <w:lang w:val="es-ES"/>
              </w:rPr>
              <w:t>Mức chi căn cứ vào dự toán được cấp có thẩm quyền phê duyệt, hợp đồng, hóa đơn, các chứng từ chi hợp pháp phù hợp với giá thị trường tại thời điểm thực hiện</w:t>
            </w:r>
          </w:p>
        </w:tc>
        <w:tc>
          <w:tcPr>
            <w:tcW w:w="2106" w:type="dxa"/>
            <w:vAlign w:val="center"/>
          </w:tcPr>
          <w:p w14:paraId="0E2BC125" w14:textId="4E9BF917"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B64DD30" w14:textId="77777777" w:rsidTr="008309E2">
        <w:trPr>
          <w:trHeight w:val="2368"/>
          <w:jc w:val="center"/>
        </w:trPr>
        <w:tc>
          <w:tcPr>
            <w:tcW w:w="673" w:type="dxa"/>
            <w:vAlign w:val="center"/>
          </w:tcPr>
          <w:p w14:paraId="0716E71F" w14:textId="34D3CC35" w:rsidR="008309E2" w:rsidRDefault="008309E2" w:rsidP="00EB046E">
            <w:pPr>
              <w:jc w:val="center"/>
            </w:pPr>
            <w:r>
              <w:t>b</w:t>
            </w:r>
          </w:p>
        </w:tc>
        <w:tc>
          <w:tcPr>
            <w:tcW w:w="7144" w:type="dxa"/>
            <w:vAlign w:val="center"/>
          </w:tcPr>
          <w:p w14:paraId="14AD464A" w14:textId="1F3123C2" w:rsidR="008309E2" w:rsidRDefault="008309E2" w:rsidP="00EB046E">
            <w:pPr>
              <w:jc w:val="both"/>
            </w:pPr>
            <w:r w:rsidRPr="00DA2F40">
              <w:rPr>
                <w:lang w:val="es-ES"/>
              </w:rPr>
              <w:t>Chi vận chuyển thuốc, vắc xin, phương tiện tránh thai, mẫu bệnh phẩm, thực phẩm, nguyên liệu sản xuất, chế biến thực phẩm; vật tư, hóa chất phục vụ sản xuất, kinh doanh cần tiêu hủy; trang thiết bị, người tham gia phục vụ tiêu hủy</w:t>
            </w:r>
          </w:p>
        </w:tc>
        <w:tc>
          <w:tcPr>
            <w:tcW w:w="5324" w:type="dxa"/>
            <w:vAlign w:val="center"/>
          </w:tcPr>
          <w:p w14:paraId="566E36EF" w14:textId="6D995164" w:rsidR="008309E2" w:rsidRDefault="008309E2" w:rsidP="00EB046E">
            <w:pPr>
              <w:jc w:val="both"/>
            </w:pPr>
            <w:r w:rsidRPr="00DA2F40">
              <w:rPr>
                <w:lang w:val="es-ES"/>
              </w:rPr>
              <w:t xml:space="preserve">Mức chi theo quy định tại </w:t>
            </w:r>
            <w:r>
              <w:rPr>
                <w:lang w:val="es-ES"/>
              </w:rPr>
              <w:t>mục</w:t>
            </w:r>
            <w:r w:rsidRPr="00DA2F40">
              <w:rPr>
                <w:lang w:val="es-ES"/>
              </w:rPr>
              <w:t xml:space="preserve"> </w:t>
            </w:r>
            <w:r>
              <w:rPr>
                <w:lang w:val="es-ES"/>
              </w:rPr>
              <w:t>I.5</w:t>
            </w:r>
          </w:p>
        </w:tc>
        <w:tc>
          <w:tcPr>
            <w:tcW w:w="2106" w:type="dxa"/>
            <w:vAlign w:val="center"/>
          </w:tcPr>
          <w:p w14:paraId="5D3E558D" w14:textId="048A4AB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8357165" w14:textId="77777777" w:rsidTr="008309E2">
        <w:trPr>
          <w:trHeight w:val="2358"/>
          <w:jc w:val="center"/>
        </w:trPr>
        <w:tc>
          <w:tcPr>
            <w:tcW w:w="673" w:type="dxa"/>
            <w:vAlign w:val="center"/>
          </w:tcPr>
          <w:p w14:paraId="7D8D94EE" w14:textId="13DB0CDF" w:rsidR="008309E2" w:rsidRDefault="008309E2" w:rsidP="00EB046E">
            <w:pPr>
              <w:jc w:val="center"/>
            </w:pPr>
            <w:r>
              <w:t>c</w:t>
            </w:r>
          </w:p>
        </w:tc>
        <w:tc>
          <w:tcPr>
            <w:tcW w:w="7144" w:type="dxa"/>
            <w:vAlign w:val="center"/>
          </w:tcPr>
          <w:p w14:paraId="3B975DE1" w14:textId="25DA6DCA" w:rsidR="008309E2" w:rsidRDefault="008309E2" w:rsidP="00EB046E">
            <w:pPr>
              <w:jc w:val="both"/>
            </w:pPr>
            <w:r w:rsidRPr="00DA2F40">
              <w:rPr>
                <w:lang w:val="es-ES"/>
              </w:rPr>
              <w:t>Trường hợp phải thuê đơn vị khác thực hiện việc tiêu hủy</w:t>
            </w:r>
          </w:p>
        </w:tc>
        <w:tc>
          <w:tcPr>
            <w:tcW w:w="5324" w:type="dxa"/>
            <w:vAlign w:val="center"/>
          </w:tcPr>
          <w:p w14:paraId="38F95E79" w14:textId="0D09CB4A" w:rsidR="008309E2" w:rsidRDefault="008309E2" w:rsidP="00EB046E">
            <w:pPr>
              <w:jc w:val="both"/>
            </w:pPr>
            <w:r w:rsidRPr="00DA2F40">
              <w:rPr>
                <w:lang w:val="es-ES"/>
              </w:rPr>
              <w:t>Mức chi thực hiện theo hợp đồng, hóa đơn của đơn vị thực hiện tiêu hủy</w:t>
            </w:r>
          </w:p>
        </w:tc>
        <w:tc>
          <w:tcPr>
            <w:tcW w:w="2106" w:type="dxa"/>
            <w:vAlign w:val="center"/>
          </w:tcPr>
          <w:p w14:paraId="51AA2AB6" w14:textId="3373C71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77E2B3C" w14:textId="77777777" w:rsidTr="008309E2">
        <w:trPr>
          <w:trHeight w:val="2404"/>
          <w:jc w:val="center"/>
        </w:trPr>
        <w:tc>
          <w:tcPr>
            <w:tcW w:w="673" w:type="dxa"/>
            <w:vAlign w:val="center"/>
          </w:tcPr>
          <w:p w14:paraId="3687678C" w14:textId="61893F49" w:rsidR="008309E2" w:rsidRDefault="008309E2" w:rsidP="00EB046E">
            <w:pPr>
              <w:jc w:val="center"/>
            </w:pPr>
            <w:r>
              <w:lastRenderedPageBreak/>
              <w:t>4</w:t>
            </w:r>
          </w:p>
        </w:tc>
        <w:tc>
          <w:tcPr>
            <w:tcW w:w="7144" w:type="dxa"/>
            <w:vAlign w:val="center"/>
          </w:tcPr>
          <w:p w14:paraId="039C48FE" w14:textId="26F47493" w:rsidR="008309E2" w:rsidRDefault="008309E2" w:rsidP="00EB046E">
            <w:pPr>
              <w:jc w:val="both"/>
            </w:pPr>
            <w:r w:rsidRPr="00DA2F40">
              <w:rPr>
                <w:lang w:val="es-ES"/>
              </w:rPr>
              <w:t>Chi sửa chữa, duy tu, bảo dưỡng, bảo trì định kỳ và hiệu chỉnh các trang thiết bị, kho bảo quản (thuốc, phương tiện tránh thai, sinh phẩm, mẫu bệnh phẩm, vật tư, hóa chất) phục vụ hoạt động chuyên môn của từng hoạt động, dự án thuộc Chương trình do cấp có thẩm quyền phê duyệt:</w:t>
            </w:r>
          </w:p>
        </w:tc>
        <w:tc>
          <w:tcPr>
            <w:tcW w:w="5324" w:type="dxa"/>
            <w:vAlign w:val="center"/>
          </w:tcPr>
          <w:p w14:paraId="1DA8F7AA" w14:textId="28E7D954" w:rsidR="008309E2" w:rsidRDefault="008309E2" w:rsidP="00EB046E">
            <w:pPr>
              <w:jc w:val="both"/>
            </w:pPr>
            <w:r w:rsidRPr="00DA2F40">
              <w:rPr>
                <w:lang w:val="es-ES"/>
              </w:rPr>
              <w:t>Theo hóa đơn, chứng từ hợp pháp và quy định của pháp luật về đấu thầu</w:t>
            </w:r>
          </w:p>
        </w:tc>
        <w:tc>
          <w:tcPr>
            <w:tcW w:w="2106" w:type="dxa"/>
            <w:vAlign w:val="center"/>
          </w:tcPr>
          <w:p w14:paraId="763201DB" w14:textId="4D63879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7DAD436" w14:textId="77777777" w:rsidTr="008309E2">
        <w:trPr>
          <w:trHeight w:val="2380"/>
          <w:jc w:val="center"/>
        </w:trPr>
        <w:tc>
          <w:tcPr>
            <w:tcW w:w="673" w:type="dxa"/>
            <w:vAlign w:val="center"/>
          </w:tcPr>
          <w:p w14:paraId="2B947B22" w14:textId="4449661A" w:rsidR="008309E2" w:rsidRDefault="008309E2" w:rsidP="00EB046E">
            <w:pPr>
              <w:jc w:val="center"/>
            </w:pPr>
            <w:r>
              <w:t>5</w:t>
            </w:r>
          </w:p>
        </w:tc>
        <w:tc>
          <w:tcPr>
            <w:tcW w:w="7144" w:type="dxa"/>
            <w:vAlign w:val="center"/>
          </w:tcPr>
          <w:p w14:paraId="7A449965" w14:textId="5EE64DF4" w:rsidR="008309E2" w:rsidRDefault="008309E2" w:rsidP="00EB046E">
            <w:pPr>
              <w:jc w:val="both"/>
            </w:pPr>
            <w:r w:rsidRPr="00DA2F40">
              <w:rPr>
                <w:lang w:val="es-ES"/>
              </w:rPr>
              <w:t>Chi vận chuyển hàng hóa, mẫu bệnh phẩm, mẫu xét nghiệm từ nơi lấy mẫu về cơ sở thực hiện xét nghiệm để phục vụ hoạt động chuyên môn của từng hoạt động, dự án, máy móc, trang thiết bị; chi phí đi lại của cán bộ y tế, dân số, người phục vụ, cộng tác viên và đối tượng trong các đợt khám sàng lọc, phát hiện và triển khai các chiến dịch</w:t>
            </w:r>
          </w:p>
        </w:tc>
        <w:tc>
          <w:tcPr>
            <w:tcW w:w="5324" w:type="dxa"/>
            <w:vAlign w:val="center"/>
          </w:tcPr>
          <w:p w14:paraId="34BDB3EC" w14:textId="77777777" w:rsidR="008309E2" w:rsidRDefault="008309E2" w:rsidP="00EB046E">
            <w:pPr>
              <w:jc w:val="both"/>
            </w:pPr>
          </w:p>
        </w:tc>
        <w:tc>
          <w:tcPr>
            <w:tcW w:w="2106" w:type="dxa"/>
            <w:vAlign w:val="center"/>
          </w:tcPr>
          <w:p w14:paraId="6CAC44DD" w14:textId="382987F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88C5E1D" w14:textId="77777777" w:rsidTr="008309E2">
        <w:trPr>
          <w:trHeight w:val="2370"/>
          <w:jc w:val="center"/>
        </w:trPr>
        <w:tc>
          <w:tcPr>
            <w:tcW w:w="673" w:type="dxa"/>
            <w:vAlign w:val="center"/>
          </w:tcPr>
          <w:p w14:paraId="51EC5050" w14:textId="47594E6E" w:rsidR="008309E2" w:rsidRDefault="008309E2" w:rsidP="00EB046E">
            <w:pPr>
              <w:jc w:val="center"/>
            </w:pPr>
            <w:r>
              <w:t>a</w:t>
            </w:r>
          </w:p>
        </w:tc>
        <w:tc>
          <w:tcPr>
            <w:tcW w:w="7144" w:type="dxa"/>
            <w:vAlign w:val="center"/>
          </w:tcPr>
          <w:p w14:paraId="71D1EFD1" w14:textId="38F0879A" w:rsidR="008309E2" w:rsidRDefault="008309E2" w:rsidP="00EB046E">
            <w:pPr>
              <w:jc w:val="both"/>
            </w:pPr>
            <w:r w:rsidRPr="00DA2F40">
              <w:rPr>
                <w:lang w:val="es-ES"/>
              </w:rPr>
              <w:t>Trường hợp đi lại, vận chuyển bằng các phương tiện công cộng</w:t>
            </w:r>
          </w:p>
        </w:tc>
        <w:tc>
          <w:tcPr>
            <w:tcW w:w="5324" w:type="dxa"/>
            <w:vAlign w:val="center"/>
          </w:tcPr>
          <w:p w14:paraId="1DEA0E34" w14:textId="73EE15EB" w:rsidR="008309E2" w:rsidRDefault="008309E2" w:rsidP="00EB046E">
            <w:pPr>
              <w:jc w:val="both"/>
            </w:pPr>
            <w:r w:rsidRPr="00DA2F40">
              <w:rPr>
                <w:lang w:val="es-ES"/>
              </w:rPr>
              <w:t>Mức hỗ trợ theo giá vé phương tiện vận tải công cộng</w:t>
            </w:r>
          </w:p>
        </w:tc>
        <w:tc>
          <w:tcPr>
            <w:tcW w:w="2106" w:type="dxa"/>
            <w:vAlign w:val="center"/>
          </w:tcPr>
          <w:p w14:paraId="372F9C4F" w14:textId="449497B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438BA5A" w14:textId="77777777" w:rsidTr="008309E2">
        <w:trPr>
          <w:trHeight w:val="2404"/>
          <w:jc w:val="center"/>
        </w:trPr>
        <w:tc>
          <w:tcPr>
            <w:tcW w:w="673" w:type="dxa"/>
            <w:vAlign w:val="center"/>
          </w:tcPr>
          <w:p w14:paraId="07FF4995" w14:textId="4822B1B8" w:rsidR="008309E2" w:rsidRDefault="008309E2" w:rsidP="00EB046E">
            <w:pPr>
              <w:jc w:val="center"/>
            </w:pPr>
            <w:r>
              <w:lastRenderedPageBreak/>
              <w:t>b</w:t>
            </w:r>
          </w:p>
        </w:tc>
        <w:tc>
          <w:tcPr>
            <w:tcW w:w="7144" w:type="dxa"/>
            <w:vAlign w:val="center"/>
          </w:tcPr>
          <w:p w14:paraId="67B6955F" w14:textId="40079720" w:rsidR="008309E2" w:rsidRDefault="008309E2" w:rsidP="00EB046E">
            <w:pPr>
              <w:jc w:val="both"/>
            </w:pPr>
            <w:r w:rsidRPr="00DA2F40">
              <w:rPr>
                <w:lang w:val="es-ES"/>
              </w:rPr>
              <w:t>Trường hợp vận chuyển theo đường bưu điện</w:t>
            </w:r>
          </w:p>
        </w:tc>
        <w:tc>
          <w:tcPr>
            <w:tcW w:w="5324" w:type="dxa"/>
            <w:vAlign w:val="center"/>
          </w:tcPr>
          <w:p w14:paraId="628D38D9" w14:textId="042FB766" w:rsidR="008309E2" w:rsidRDefault="008309E2" w:rsidP="00EB046E">
            <w:pPr>
              <w:jc w:val="both"/>
            </w:pPr>
            <w:r w:rsidRPr="00DA2F40">
              <w:rPr>
                <w:lang w:val="es-ES"/>
              </w:rPr>
              <w:t>Mức hỗ trợ theo giá dịch vụ bưu chính hiện hành</w:t>
            </w:r>
          </w:p>
        </w:tc>
        <w:tc>
          <w:tcPr>
            <w:tcW w:w="2106" w:type="dxa"/>
            <w:vAlign w:val="center"/>
          </w:tcPr>
          <w:p w14:paraId="5ECAC6C7" w14:textId="54CC578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BDF341C" w14:textId="77777777" w:rsidTr="008309E2">
        <w:trPr>
          <w:trHeight w:val="2401"/>
          <w:jc w:val="center"/>
        </w:trPr>
        <w:tc>
          <w:tcPr>
            <w:tcW w:w="673" w:type="dxa"/>
            <w:vAlign w:val="center"/>
          </w:tcPr>
          <w:p w14:paraId="507E6E64" w14:textId="7608BEED" w:rsidR="008309E2" w:rsidRDefault="008309E2" w:rsidP="00EB046E">
            <w:pPr>
              <w:jc w:val="center"/>
            </w:pPr>
            <w:r>
              <w:t>c</w:t>
            </w:r>
          </w:p>
        </w:tc>
        <w:tc>
          <w:tcPr>
            <w:tcW w:w="7144" w:type="dxa"/>
            <w:vAlign w:val="center"/>
          </w:tcPr>
          <w:p w14:paraId="1D5DD370" w14:textId="4DD47C12" w:rsidR="008309E2" w:rsidRDefault="008309E2" w:rsidP="00EB046E">
            <w:pPr>
              <w:jc w:val="both"/>
            </w:pPr>
            <w:r w:rsidRPr="00DA2F40">
              <w:rPr>
                <w:lang w:val="es-ES"/>
              </w:rPr>
              <w:t>Trường hợp thuê phương tiện đi lại, vận chuyển đường bộ (nếu cần thiết)</w:t>
            </w:r>
          </w:p>
        </w:tc>
        <w:tc>
          <w:tcPr>
            <w:tcW w:w="5324" w:type="dxa"/>
            <w:vAlign w:val="center"/>
          </w:tcPr>
          <w:p w14:paraId="338532C0" w14:textId="102EA441" w:rsidR="008309E2" w:rsidRDefault="008309E2" w:rsidP="00EB046E">
            <w:pPr>
              <w:jc w:val="both"/>
            </w:pPr>
            <w:r w:rsidRPr="00DA2F40">
              <w:rPr>
                <w:lang w:val="es-ES"/>
              </w:rPr>
              <w:t>Mức chi theo hóa đơn, chứng từ chi hợp pháp</w:t>
            </w:r>
            <w:r>
              <w:rPr>
                <w:lang w:val="es-ES"/>
              </w:rPr>
              <w:t xml:space="preserve"> </w:t>
            </w:r>
            <w:r w:rsidRPr="006E00C5">
              <w:rPr>
                <w:lang w:val="es-ES"/>
              </w:rPr>
              <w:t>trong phạm vi dự toán được giao</w:t>
            </w:r>
          </w:p>
        </w:tc>
        <w:tc>
          <w:tcPr>
            <w:tcW w:w="2106" w:type="dxa"/>
            <w:vAlign w:val="center"/>
          </w:tcPr>
          <w:p w14:paraId="17F8B908" w14:textId="60CF765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1F713892" w14:textId="77777777" w:rsidTr="008309E2">
        <w:trPr>
          <w:trHeight w:val="2376"/>
          <w:jc w:val="center"/>
        </w:trPr>
        <w:tc>
          <w:tcPr>
            <w:tcW w:w="673" w:type="dxa"/>
            <w:vAlign w:val="center"/>
          </w:tcPr>
          <w:p w14:paraId="63B8EFBF" w14:textId="48917731" w:rsidR="008309E2" w:rsidRDefault="008309E2" w:rsidP="00EB046E">
            <w:pPr>
              <w:jc w:val="center"/>
            </w:pPr>
            <w:r>
              <w:t>d</w:t>
            </w:r>
          </w:p>
        </w:tc>
        <w:tc>
          <w:tcPr>
            <w:tcW w:w="7144" w:type="dxa"/>
            <w:vAlign w:val="center"/>
          </w:tcPr>
          <w:p w14:paraId="48D257FD" w14:textId="7361BFDD" w:rsidR="008309E2" w:rsidRDefault="008309E2" w:rsidP="00EB046E">
            <w:pPr>
              <w:jc w:val="both"/>
            </w:pPr>
            <w:r w:rsidRPr="00DA2F40">
              <w:rPr>
                <w:lang w:val="es-ES"/>
              </w:rPr>
              <w:t>Trường hợp tự túc phương tiện đi lại, vận chuyển đường bộ (nếu cần thiết)</w:t>
            </w:r>
          </w:p>
        </w:tc>
        <w:tc>
          <w:tcPr>
            <w:tcW w:w="5324" w:type="dxa"/>
            <w:vAlign w:val="center"/>
          </w:tcPr>
          <w:p w14:paraId="48866A70" w14:textId="2E0D0874" w:rsidR="008309E2" w:rsidRDefault="008309E2" w:rsidP="00EB046E">
            <w:pPr>
              <w:jc w:val="both"/>
            </w:pPr>
            <w:r w:rsidRPr="00DA2F40">
              <w:rPr>
                <w:lang w:val="es-ES"/>
              </w:rPr>
              <w:t>Mức hỗ trợ tối đa bằng 0,2 lít xăng/km tính theo khoảng cách địa giới hành chính và giá xăng tại thời điểm sử dụng</w:t>
            </w:r>
          </w:p>
        </w:tc>
        <w:tc>
          <w:tcPr>
            <w:tcW w:w="2106" w:type="dxa"/>
            <w:vAlign w:val="center"/>
          </w:tcPr>
          <w:p w14:paraId="67AE293F" w14:textId="33788CD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D2B09D6" w14:textId="77777777" w:rsidTr="008309E2">
        <w:trPr>
          <w:trHeight w:val="2352"/>
          <w:jc w:val="center"/>
        </w:trPr>
        <w:tc>
          <w:tcPr>
            <w:tcW w:w="673" w:type="dxa"/>
            <w:vAlign w:val="center"/>
          </w:tcPr>
          <w:p w14:paraId="21C0933D" w14:textId="63751AD6" w:rsidR="008309E2" w:rsidRDefault="008309E2" w:rsidP="00EB046E">
            <w:pPr>
              <w:jc w:val="center"/>
            </w:pPr>
            <w:r>
              <w:lastRenderedPageBreak/>
              <w:t>-</w:t>
            </w:r>
          </w:p>
        </w:tc>
        <w:tc>
          <w:tcPr>
            <w:tcW w:w="7144" w:type="dxa"/>
            <w:vAlign w:val="center"/>
          </w:tcPr>
          <w:p w14:paraId="73DD4381" w14:textId="2EB7AF41" w:rsidR="008309E2" w:rsidRDefault="008309E2" w:rsidP="00EB046E">
            <w:pPr>
              <w:jc w:val="both"/>
            </w:pPr>
            <w:r w:rsidRPr="00DA2F40">
              <w:rPr>
                <w:lang w:val="es-ES"/>
              </w:rPr>
              <w:t xml:space="preserve">Trường hợp vận chuyển nhiều hàng hóa, trang thiết bị, mẫu bệnh phẩm và con người trên cùng một phương tiện </w:t>
            </w:r>
            <w:r>
              <w:rPr>
                <w:lang w:val="es-ES"/>
              </w:rPr>
              <w:t>thì m</w:t>
            </w:r>
            <w:r w:rsidRPr="00DA2F40">
              <w:rPr>
                <w:lang w:val="es-ES"/>
              </w:rPr>
              <w:t>ức thanh toán tối đa không quá mức quy định nêu trên</w:t>
            </w:r>
          </w:p>
        </w:tc>
        <w:tc>
          <w:tcPr>
            <w:tcW w:w="5324" w:type="dxa"/>
            <w:vAlign w:val="center"/>
          </w:tcPr>
          <w:p w14:paraId="0A739C7C" w14:textId="1D0A0126" w:rsidR="008309E2" w:rsidRDefault="008309E2" w:rsidP="00EB046E">
            <w:pPr>
              <w:jc w:val="both"/>
            </w:pPr>
          </w:p>
        </w:tc>
        <w:tc>
          <w:tcPr>
            <w:tcW w:w="2106" w:type="dxa"/>
            <w:vAlign w:val="center"/>
          </w:tcPr>
          <w:p w14:paraId="1046F4D3" w14:textId="29A52C29"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493D4619" w14:textId="77777777" w:rsidTr="008309E2">
        <w:trPr>
          <w:trHeight w:val="2404"/>
          <w:jc w:val="center"/>
        </w:trPr>
        <w:tc>
          <w:tcPr>
            <w:tcW w:w="673" w:type="dxa"/>
            <w:vAlign w:val="center"/>
          </w:tcPr>
          <w:p w14:paraId="2761A9E6" w14:textId="4C879A3C" w:rsidR="002060CD" w:rsidRPr="00FC4EF5" w:rsidRDefault="002060CD" w:rsidP="00EB046E">
            <w:pPr>
              <w:jc w:val="center"/>
              <w:rPr>
                <w:color w:val="FF0000"/>
              </w:rPr>
            </w:pPr>
            <w:r w:rsidRPr="00FC4EF5">
              <w:rPr>
                <w:color w:val="FF0000"/>
              </w:rPr>
              <w:t>6</w:t>
            </w:r>
          </w:p>
        </w:tc>
        <w:tc>
          <w:tcPr>
            <w:tcW w:w="7144" w:type="dxa"/>
            <w:vAlign w:val="center"/>
          </w:tcPr>
          <w:p w14:paraId="68BF93DA" w14:textId="3A3C90C0" w:rsidR="002060CD" w:rsidRPr="00FC4EF5" w:rsidRDefault="002060CD" w:rsidP="00EB046E">
            <w:pPr>
              <w:jc w:val="both"/>
              <w:rPr>
                <w:color w:val="FF0000"/>
              </w:rPr>
            </w:pPr>
            <w:r w:rsidRPr="00FC4EF5">
              <w:rPr>
                <w:color w:val="FF0000"/>
                <w:lang w:val="es-ES"/>
              </w:rPr>
              <w:t>Thuê người dẫn đường kiêm phiên dịch tiếng dân tộc, người dẫn đường không kiêm phiên dịch tiếng dân tộc</w:t>
            </w:r>
          </w:p>
        </w:tc>
        <w:tc>
          <w:tcPr>
            <w:tcW w:w="5324" w:type="dxa"/>
            <w:vAlign w:val="center"/>
          </w:tcPr>
          <w:p w14:paraId="1897EDFC" w14:textId="5A8B0C3A" w:rsidR="002060CD" w:rsidRPr="00FC4EF5" w:rsidRDefault="002060CD" w:rsidP="00EB046E">
            <w:pPr>
              <w:jc w:val="both"/>
              <w:rPr>
                <w:color w:val="FF0000"/>
              </w:rPr>
            </w:pPr>
            <w:r w:rsidRPr="00FC4EF5">
              <w:rPr>
                <w:color w:val="FF0000"/>
                <w:lang w:val="es-ES"/>
              </w:rPr>
              <w:t>Mức chi theo quy định tại Điều 3 Thông tư số </w:t>
            </w:r>
            <w:hyperlink r:id="rId16" w:tgtFrame="_blank" w:tooltip="Thông tư 109/2016/TT-BTC" w:history="1">
              <w:r w:rsidRPr="00FC4EF5">
                <w:rPr>
                  <w:color w:val="FF0000"/>
                  <w:lang w:val="es-ES"/>
                </w:rPr>
                <w:t>109/2016/TT-BTC</w:t>
              </w:r>
            </w:hyperlink>
          </w:p>
        </w:tc>
        <w:tc>
          <w:tcPr>
            <w:tcW w:w="2106" w:type="dxa"/>
            <w:vAlign w:val="center"/>
          </w:tcPr>
          <w:p w14:paraId="1791A395" w14:textId="2E593525" w:rsidR="002060CD" w:rsidRPr="00FC4EF5" w:rsidRDefault="00126039" w:rsidP="008309E2">
            <w:pPr>
              <w:jc w:val="center"/>
              <w:rPr>
                <w:color w:val="FF0000"/>
                <w:sz w:val="18"/>
              </w:rPr>
            </w:pPr>
            <w:r w:rsidRPr="00FC4EF5">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8309E2" w14:paraId="77F6CDE6" w14:textId="77777777" w:rsidTr="008309E2">
        <w:trPr>
          <w:trHeight w:val="2394"/>
          <w:jc w:val="center"/>
        </w:trPr>
        <w:tc>
          <w:tcPr>
            <w:tcW w:w="673" w:type="dxa"/>
            <w:vAlign w:val="center"/>
          </w:tcPr>
          <w:p w14:paraId="5554E125" w14:textId="45A09A98" w:rsidR="008309E2" w:rsidRDefault="008309E2" w:rsidP="00EB046E">
            <w:pPr>
              <w:jc w:val="center"/>
            </w:pPr>
            <w:r>
              <w:t>7</w:t>
            </w:r>
          </w:p>
        </w:tc>
        <w:tc>
          <w:tcPr>
            <w:tcW w:w="7144" w:type="dxa"/>
            <w:vAlign w:val="center"/>
          </w:tcPr>
          <w:p w14:paraId="344E24D4" w14:textId="67D44451" w:rsidR="008309E2" w:rsidRDefault="008309E2" w:rsidP="00EB046E">
            <w:pPr>
              <w:jc w:val="both"/>
            </w:pPr>
            <w:r w:rsidRPr="00DA2F40">
              <w:rPr>
                <w:lang w:val="es-ES"/>
              </w:rPr>
              <w:t>Chi hỗ trợ người cho và lấy mẫu xét nghiệm theo quy định về chuyên môn y tế để xác định các bệnh thuộc Chương trình (riêng đối với dự án Tiêm chủng mở rộng chỉ áp dụng đối với các bệnh: bạch hầu, ho gà, uốn ván, sởi, rubella, viêm gan B, viêm não Nhật Bản, viêm phổi/viêm màng não mủ do Hib, lao và bại liệt) trong các cuộc điều tra, thanh tra, kiểm tra, giám sát, bao gồm</w:t>
            </w:r>
            <w:r>
              <w:rPr>
                <w:lang w:val="es-ES"/>
              </w:rPr>
              <w:t>:</w:t>
            </w:r>
          </w:p>
        </w:tc>
        <w:tc>
          <w:tcPr>
            <w:tcW w:w="5324" w:type="dxa"/>
            <w:vAlign w:val="center"/>
          </w:tcPr>
          <w:p w14:paraId="34E7B16F" w14:textId="77777777" w:rsidR="008309E2" w:rsidRDefault="008309E2" w:rsidP="00EB046E">
            <w:pPr>
              <w:jc w:val="both"/>
            </w:pPr>
          </w:p>
        </w:tc>
        <w:tc>
          <w:tcPr>
            <w:tcW w:w="2106" w:type="dxa"/>
            <w:vAlign w:val="center"/>
          </w:tcPr>
          <w:p w14:paraId="378EAFB0" w14:textId="3B000F3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0F421E5" w14:textId="77777777" w:rsidTr="008309E2">
        <w:trPr>
          <w:trHeight w:val="2408"/>
          <w:jc w:val="center"/>
        </w:trPr>
        <w:tc>
          <w:tcPr>
            <w:tcW w:w="673" w:type="dxa"/>
            <w:vAlign w:val="center"/>
          </w:tcPr>
          <w:p w14:paraId="22C5E909" w14:textId="3DB97551" w:rsidR="008309E2" w:rsidRDefault="008309E2" w:rsidP="00EB046E">
            <w:pPr>
              <w:jc w:val="center"/>
            </w:pPr>
            <w:r>
              <w:lastRenderedPageBreak/>
              <w:t>a</w:t>
            </w:r>
          </w:p>
        </w:tc>
        <w:tc>
          <w:tcPr>
            <w:tcW w:w="7144" w:type="dxa"/>
            <w:vAlign w:val="center"/>
          </w:tcPr>
          <w:p w14:paraId="1D89D15E" w14:textId="0ED667CA" w:rsidR="008309E2" w:rsidRDefault="008309E2" w:rsidP="00EB046E">
            <w:pPr>
              <w:jc w:val="both"/>
            </w:pPr>
            <w:r w:rsidRPr="00DA2F40">
              <w:rPr>
                <w:lang w:val="es-ES"/>
              </w:rPr>
              <w:t>Chi hỗ trợ người lấy mẫu bệnh phẩm, vật phẩm và mẫu máu (trừ mẫ</w:t>
            </w:r>
            <w:r>
              <w:rPr>
                <w:lang w:val="es-ES"/>
              </w:rPr>
              <w:t>u dịch não tủy)</w:t>
            </w:r>
          </w:p>
        </w:tc>
        <w:tc>
          <w:tcPr>
            <w:tcW w:w="5324" w:type="dxa"/>
            <w:vAlign w:val="center"/>
          </w:tcPr>
          <w:p w14:paraId="4B31C77C" w14:textId="17A0D61A" w:rsidR="008309E2" w:rsidRDefault="008309E2" w:rsidP="00EB046E">
            <w:pPr>
              <w:jc w:val="both"/>
            </w:pPr>
            <w:r>
              <w:rPr>
                <w:lang w:val="es-ES"/>
              </w:rPr>
              <w:t>7.000 đồng/mẫu</w:t>
            </w:r>
          </w:p>
        </w:tc>
        <w:tc>
          <w:tcPr>
            <w:tcW w:w="2106" w:type="dxa"/>
            <w:vAlign w:val="center"/>
          </w:tcPr>
          <w:p w14:paraId="4FBEACB3" w14:textId="01D9E27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1BC9B42D" w14:textId="77777777" w:rsidTr="008309E2">
        <w:trPr>
          <w:trHeight w:val="2384"/>
          <w:jc w:val="center"/>
        </w:trPr>
        <w:tc>
          <w:tcPr>
            <w:tcW w:w="673" w:type="dxa"/>
            <w:vAlign w:val="center"/>
          </w:tcPr>
          <w:p w14:paraId="4529641A" w14:textId="4F8E242A" w:rsidR="008309E2" w:rsidRDefault="008309E2" w:rsidP="00EB046E">
            <w:pPr>
              <w:jc w:val="center"/>
            </w:pPr>
            <w:r>
              <w:t>b</w:t>
            </w:r>
          </w:p>
        </w:tc>
        <w:tc>
          <w:tcPr>
            <w:tcW w:w="7144" w:type="dxa"/>
            <w:vAlign w:val="center"/>
          </w:tcPr>
          <w:p w14:paraId="5FF2019A" w14:textId="524041D7" w:rsidR="008309E2" w:rsidRDefault="008309E2" w:rsidP="00EB046E">
            <w:pPr>
              <w:jc w:val="both"/>
            </w:pPr>
            <w:r w:rsidRPr="00DA2F40">
              <w:rPr>
                <w:lang w:val="es-ES"/>
              </w:rPr>
              <w:t>Chi hỗ trợ người lấy mẫu dịch não tủy (</w:t>
            </w:r>
            <w:r>
              <w:rPr>
                <w:lang w:val="es-ES"/>
              </w:rPr>
              <w:t>nếu có)</w:t>
            </w:r>
          </w:p>
        </w:tc>
        <w:tc>
          <w:tcPr>
            <w:tcW w:w="5324" w:type="dxa"/>
            <w:vAlign w:val="center"/>
          </w:tcPr>
          <w:p w14:paraId="623447B6" w14:textId="37979400" w:rsidR="008309E2" w:rsidRDefault="008309E2" w:rsidP="00EB046E">
            <w:pPr>
              <w:jc w:val="both"/>
            </w:pPr>
            <w:r>
              <w:rPr>
                <w:lang w:val="es-ES"/>
              </w:rPr>
              <w:t>30.000 đồng/mẫu</w:t>
            </w:r>
          </w:p>
        </w:tc>
        <w:tc>
          <w:tcPr>
            <w:tcW w:w="2106" w:type="dxa"/>
            <w:vAlign w:val="center"/>
          </w:tcPr>
          <w:p w14:paraId="0AAFF7FF" w14:textId="1412B67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D465DED" w14:textId="77777777" w:rsidTr="008309E2">
        <w:trPr>
          <w:trHeight w:val="1098"/>
          <w:jc w:val="center"/>
        </w:trPr>
        <w:tc>
          <w:tcPr>
            <w:tcW w:w="673" w:type="dxa"/>
            <w:vAlign w:val="center"/>
          </w:tcPr>
          <w:p w14:paraId="431F3992" w14:textId="58E695A7" w:rsidR="008309E2" w:rsidRDefault="008309E2" w:rsidP="00EB046E">
            <w:pPr>
              <w:jc w:val="center"/>
            </w:pPr>
            <w:r>
              <w:t>c</w:t>
            </w:r>
          </w:p>
        </w:tc>
        <w:tc>
          <w:tcPr>
            <w:tcW w:w="7144" w:type="dxa"/>
            <w:vAlign w:val="center"/>
          </w:tcPr>
          <w:p w14:paraId="1FF06E02" w14:textId="5390930C" w:rsidR="008309E2" w:rsidRPr="00DA2F40" w:rsidRDefault="008309E2" w:rsidP="00EB046E">
            <w:pPr>
              <w:jc w:val="both"/>
              <w:rPr>
                <w:lang w:val="es-ES"/>
              </w:rPr>
            </w:pPr>
            <w:r>
              <w:rPr>
                <w:lang w:val="es-ES"/>
              </w:rPr>
              <w:t>Chi hỗ trợ người cho mẫu:</w:t>
            </w:r>
          </w:p>
        </w:tc>
        <w:tc>
          <w:tcPr>
            <w:tcW w:w="5324" w:type="dxa"/>
            <w:vAlign w:val="center"/>
          </w:tcPr>
          <w:p w14:paraId="65B8FFA4" w14:textId="77777777" w:rsidR="008309E2" w:rsidRDefault="008309E2" w:rsidP="00EB046E">
            <w:pPr>
              <w:jc w:val="both"/>
              <w:rPr>
                <w:lang w:val="es-ES"/>
              </w:rPr>
            </w:pPr>
          </w:p>
        </w:tc>
        <w:tc>
          <w:tcPr>
            <w:tcW w:w="2106" w:type="dxa"/>
            <w:vAlign w:val="center"/>
          </w:tcPr>
          <w:p w14:paraId="05342A45" w14:textId="08EC48AB"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1E385D68" w14:textId="77777777" w:rsidTr="008309E2">
        <w:trPr>
          <w:trHeight w:val="2423"/>
          <w:jc w:val="center"/>
        </w:trPr>
        <w:tc>
          <w:tcPr>
            <w:tcW w:w="673" w:type="dxa"/>
            <w:vAlign w:val="center"/>
          </w:tcPr>
          <w:p w14:paraId="70FB361E" w14:textId="6C662373" w:rsidR="008309E2" w:rsidRDefault="008309E2" w:rsidP="00EB046E">
            <w:pPr>
              <w:jc w:val="center"/>
            </w:pPr>
            <w:r>
              <w:t>-</w:t>
            </w:r>
          </w:p>
        </w:tc>
        <w:tc>
          <w:tcPr>
            <w:tcW w:w="7144" w:type="dxa"/>
            <w:vAlign w:val="center"/>
          </w:tcPr>
          <w:p w14:paraId="7058232B" w14:textId="5D86C50B" w:rsidR="008309E2" w:rsidRPr="00DA2F40" w:rsidRDefault="008309E2" w:rsidP="00EB046E">
            <w:pPr>
              <w:jc w:val="both"/>
              <w:rPr>
                <w:lang w:val="es-ES"/>
              </w:rPr>
            </w:pPr>
            <w:r>
              <w:rPr>
                <w:lang w:val="es-ES"/>
              </w:rPr>
              <w:t>M</w:t>
            </w:r>
            <w:r w:rsidRPr="00DA2F40">
              <w:rPr>
                <w:lang w:val="es-ES"/>
              </w:rPr>
              <w:t>áu tĩnh mạch</w:t>
            </w:r>
          </w:p>
        </w:tc>
        <w:tc>
          <w:tcPr>
            <w:tcW w:w="5324" w:type="dxa"/>
            <w:vAlign w:val="center"/>
          </w:tcPr>
          <w:p w14:paraId="004A15A5" w14:textId="55B4E0D1" w:rsidR="008309E2" w:rsidRDefault="008309E2" w:rsidP="00EB046E">
            <w:pPr>
              <w:jc w:val="both"/>
              <w:rPr>
                <w:lang w:val="es-ES"/>
              </w:rPr>
            </w:pPr>
            <w:r w:rsidRPr="00DA2F40">
              <w:rPr>
                <w:lang w:val="es-ES"/>
              </w:rPr>
              <w:t>30.000 đồng/mẫu</w:t>
            </w:r>
          </w:p>
        </w:tc>
        <w:tc>
          <w:tcPr>
            <w:tcW w:w="2106" w:type="dxa"/>
            <w:vAlign w:val="center"/>
          </w:tcPr>
          <w:p w14:paraId="352D1982" w14:textId="51E65B9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FFDE404" w14:textId="77777777" w:rsidTr="008309E2">
        <w:trPr>
          <w:trHeight w:val="2412"/>
          <w:jc w:val="center"/>
        </w:trPr>
        <w:tc>
          <w:tcPr>
            <w:tcW w:w="673" w:type="dxa"/>
            <w:vAlign w:val="center"/>
          </w:tcPr>
          <w:p w14:paraId="5B27FE66" w14:textId="256AE8CB" w:rsidR="008309E2" w:rsidRDefault="008309E2" w:rsidP="00EB046E">
            <w:pPr>
              <w:jc w:val="center"/>
            </w:pPr>
            <w:r>
              <w:lastRenderedPageBreak/>
              <w:t>-</w:t>
            </w:r>
          </w:p>
        </w:tc>
        <w:tc>
          <w:tcPr>
            <w:tcW w:w="7144" w:type="dxa"/>
            <w:vAlign w:val="center"/>
          </w:tcPr>
          <w:p w14:paraId="285787EA" w14:textId="018C5C66" w:rsidR="008309E2" w:rsidRPr="00DA2F40" w:rsidRDefault="008309E2" w:rsidP="00EB046E">
            <w:pPr>
              <w:jc w:val="both"/>
              <w:rPr>
                <w:lang w:val="es-ES"/>
              </w:rPr>
            </w:pPr>
            <w:r>
              <w:rPr>
                <w:lang w:val="es-ES"/>
              </w:rPr>
              <w:t>M</w:t>
            </w:r>
            <w:r w:rsidRPr="00DA2F40">
              <w:rPr>
                <w:lang w:val="es-ES"/>
              </w:rPr>
              <w:t>áu mao mạch</w:t>
            </w:r>
          </w:p>
        </w:tc>
        <w:tc>
          <w:tcPr>
            <w:tcW w:w="5324" w:type="dxa"/>
            <w:vAlign w:val="center"/>
          </w:tcPr>
          <w:p w14:paraId="4105F553" w14:textId="5E77E0A8" w:rsidR="008309E2" w:rsidRDefault="008309E2" w:rsidP="00EB046E">
            <w:pPr>
              <w:jc w:val="both"/>
              <w:rPr>
                <w:lang w:val="es-ES"/>
              </w:rPr>
            </w:pPr>
            <w:r w:rsidRPr="00DA2F40">
              <w:rPr>
                <w:lang w:val="es-ES"/>
              </w:rPr>
              <w:t>10.000 đồng/mẫu</w:t>
            </w:r>
          </w:p>
        </w:tc>
        <w:tc>
          <w:tcPr>
            <w:tcW w:w="2106" w:type="dxa"/>
            <w:vAlign w:val="center"/>
          </w:tcPr>
          <w:p w14:paraId="1CA13869" w14:textId="6884C89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2969D7A" w14:textId="77777777" w:rsidTr="008309E2">
        <w:trPr>
          <w:trHeight w:val="2388"/>
          <w:jc w:val="center"/>
        </w:trPr>
        <w:tc>
          <w:tcPr>
            <w:tcW w:w="673" w:type="dxa"/>
            <w:vAlign w:val="center"/>
          </w:tcPr>
          <w:p w14:paraId="17F32EB6" w14:textId="1500B14B" w:rsidR="008309E2" w:rsidRDefault="008309E2" w:rsidP="00EB046E">
            <w:pPr>
              <w:jc w:val="center"/>
            </w:pPr>
            <w:r>
              <w:t>8</w:t>
            </w:r>
          </w:p>
        </w:tc>
        <w:tc>
          <w:tcPr>
            <w:tcW w:w="7144" w:type="dxa"/>
            <w:vAlign w:val="center"/>
          </w:tcPr>
          <w:p w14:paraId="6753C2C6" w14:textId="569E44D7" w:rsidR="008309E2" w:rsidRPr="00DA2F40" w:rsidRDefault="008309E2" w:rsidP="00EB046E">
            <w:pPr>
              <w:jc w:val="both"/>
              <w:rPr>
                <w:lang w:val="es-ES"/>
              </w:rPr>
            </w:pPr>
            <w:r w:rsidRPr="00DA2F40">
              <w:rPr>
                <w:lang w:val="es-ES"/>
              </w:rPr>
              <w:t>Chi công tác kiểm tra, thanh tra, đánh giá, giám sát chuyên môn thuộc Chương trình</w:t>
            </w:r>
          </w:p>
        </w:tc>
        <w:tc>
          <w:tcPr>
            <w:tcW w:w="5324" w:type="dxa"/>
            <w:vAlign w:val="center"/>
          </w:tcPr>
          <w:p w14:paraId="13640AC9" w14:textId="77777777" w:rsidR="008309E2" w:rsidRDefault="008309E2" w:rsidP="00EB046E">
            <w:pPr>
              <w:jc w:val="both"/>
              <w:rPr>
                <w:lang w:val="es-ES"/>
              </w:rPr>
            </w:pPr>
          </w:p>
        </w:tc>
        <w:tc>
          <w:tcPr>
            <w:tcW w:w="2106" w:type="dxa"/>
            <w:vAlign w:val="center"/>
          </w:tcPr>
          <w:p w14:paraId="7FFE8739" w14:textId="73F4227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1228B77" w14:textId="77777777" w:rsidTr="008309E2">
        <w:trPr>
          <w:trHeight w:val="2404"/>
          <w:jc w:val="center"/>
        </w:trPr>
        <w:tc>
          <w:tcPr>
            <w:tcW w:w="673" w:type="dxa"/>
            <w:vAlign w:val="center"/>
          </w:tcPr>
          <w:p w14:paraId="56923F43" w14:textId="2BC1A2A0" w:rsidR="008309E2" w:rsidRDefault="008309E2" w:rsidP="00EB046E">
            <w:pPr>
              <w:jc w:val="center"/>
            </w:pPr>
            <w:r>
              <w:t>a</w:t>
            </w:r>
          </w:p>
        </w:tc>
        <w:tc>
          <w:tcPr>
            <w:tcW w:w="7144" w:type="dxa"/>
            <w:vAlign w:val="center"/>
          </w:tcPr>
          <w:p w14:paraId="4391CB9A" w14:textId="2D8CB6BC" w:rsidR="008309E2" w:rsidRPr="00DA2F40" w:rsidRDefault="008309E2" w:rsidP="00EB046E">
            <w:pPr>
              <w:jc w:val="both"/>
              <w:rPr>
                <w:lang w:val="es-ES"/>
              </w:rPr>
            </w:pPr>
            <w:r w:rsidRPr="00DA2F40">
              <w:rPr>
                <w:lang w:val="es-ES"/>
              </w:rPr>
              <w:t>Tùy thuộc vào yêu cầu của mỗi cuộc kiểm tra, thanh tra, giám sát được sử dụng kinh phí của Chương trình để thực hiện một số nội dung chi ngoài chế độ công tác phí theo quy định hiện hành như:</w:t>
            </w:r>
          </w:p>
        </w:tc>
        <w:tc>
          <w:tcPr>
            <w:tcW w:w="5324" w:type="dxa"/>
            <w:vAlign w:val="center"/>
          </w:tcPr>
          <w:p w14:paraId="4B3C99C1" w14:textId="77777777" w:rsidR="008309E2" w:rsidRDefault="008309E2" w:rsidP="00EB046E">
            <w:pPr>
              <w:jc w:val="both"/>
              <w:rPr>
                <w:lang w:val="es-ES"/>
              </w:rPr>
            </w:pPr>
          </w:p>
        </w:tc>
        <w:tc>
          <w:tcPr>
            <w:tcW w:w="2106" w:type="dxa"/>
            <w:vAlign w:val="center"/>
          </w:tcPr>
          <w:p w14:paraId="6EE34D8A" w14:textId="4BD237D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391BE7C" w14:textId="77777777" w:rsidTr="008309E2">
        <w:trPr>
          <w:trHeight w:val="2409"/>
          <w:jc w:val="center"/>
        </w:trPr>
        <w:tc>
          <w:tcPr>
            <w:tcW w:w="673" w:type="dxa"/>
            <w:vAlign w:val="center"/>
          </w:tcPr>
          <w:p w14:paraId="61CFA5CB" w14:textId="0A4B1E38" w:rsidR="008309E2" w:rsidRDefault="008309E2" w:rsidP="00EB046E">
            <w:pPr>
              <w:jc w:val="center"/>
            </w:pPr>
            <w:r>
              <w:lastRenderedPageBreak/>
              <w:t>-</w:t>
            </w:r>
          </w:p>
        </w:tc>
        <w:tc>
          <w:tcPr>
            <w:tcW w:w="7144" w:type="dxa"/>
            <w:vAlign w:val="center"/>
          </w:tcPr>
          <w:p w14:paraId="76184917" w14:textId="262C886B" w:rsidR="008309E2" w:rsidRPr="00DA2F40" w:rsidRDefault="008309E2" w:rsidP="00EB046E">
            <w:pPr>
              <w:jc w:val="both"/>
              <w:rPr>
                <w:lang w:val="es-ES"/>
              </w:rPr>
            </w:pPr>
            <w:r w:rsidRPr="00DA2F40">
              <w:rPr>
                <w:lang w:val="es-ES"/>
              </w:rPr>
              <w:t>Chi xét nghiệm, kiểm nghiệm mẫu</w:t>
            </w:r>
          </w:p>
        </w:tc>
        <w:tc>
          <w:tcPr>
            <w:tcW w:w="5324" w:type="dxa"/>
            <w:vAlign w:val="center"/>
          </w:tcPr>
          <w:p w14:paraId="1CB8EA39" w14:textId="66287641" w:rsidR="008309E2" w:rsidRDefault="008309E2" w:rsidP="00EB046E">
            <w:pPr>
              <w:jc w:val="both"/>
              <w:rPr>
                <w:lang w:val="es-ES"/>
              </w:rPr>
            </w:pPr>
            <w:r>
              <w:rPr>
                <w:lang w:val="es-ES"/>
              </w:rPr>
              <w:t>M</w:t>
            </w:r>
            <w:r w:rsidRPr="00DA2F40">
              <w:rPr>
                <w:lang w:val="es-ES"/>
              </w:rPr>
              <w:t>ức chi thực hiện theo giá dịch vụ y tế của cơ quan có thẩm quyền quy định đối với đơn vị y tế công lập hiện hành</w:t>
            </w:r>
            <w:r>
              <w:rPr>
                <w:lang w:val="es-ES"/>
              </w:rPr>
              <w:t xml:space="preserve">. </w:t>
            </w:r>
            <w:r w:rsidRPr="00DA2F40">
              <w:rPr>
                <w:lang w:val="es-ES"/>
              </w:rPr>
              <w:t>Đối với dịch vụ xét nghiệm, kiểm nghiệm chuyển từ phí sang cơ chế giá không thuộc danh mục sản phẩm, dịch vụ do Nhà nước định giá với mức chi theo giá của đơn vị cung cấp dịch vụ</w:t>
            </w:r>
          </w:p>
        </w:tc>
        <w:tc>
          <w:tcPr>
            <w:tcW w:w="2106" w:type="dxa"/>
            <w:vAlign w:val="center"/>
          </w:tcPr>
          <w:p w14:paraId="7CFE51B6" w14:textId="09F6381B"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1AF968E" w14:textId="77777777" w:rsidTr="008309E2">
        <w:trPr>
          <w:trHeight w:val="2514"/>
          <w:jc w:val="center"/>
        </w:trPr>
        <w:tc>
          <w:tcPr>
            <w:tcW w:w="673" w:type="dxa"/>
            <w:vAlign w:val="center"/>
          </w:tcPr>
          <w:p w14:paraId="423020FB" w14:textId="1D422E8B" w:rsidR="008309E2" w:rsidRDefault="008309E2" w:rsidP="00EB046E">
            <w:pPr>
              <w:jc w:val="center"/>
            </w:pPr>
            <w:r>
              <w:t>-</w:t>
            </w:r>
          </w:p>
        </w:tc>
        <w:tc>
          <w:tcPr>
            <w:tcW w:w="7144" w:type="dxa"/>
            <w:vAlign w:val="center"/>
          </w:tcPr>
          <w:p w14:paraId="4B6E0244" w14:textId="3912FB7F" w:rsidR="008309E2" w:rsidRPr="00DA2F40" w:rsidRDefault="008309E2" w:rsidP="00EB046E">
            <w:pPr>
              <w:jc w:val="both"/>
              <w:rPr>
                <w:lang w:val="es-ES"/>
              </w:rPr>
            </w:pPr>
            <w:r w:rsidRPr="00DA2F40">
              <w:rPr>
                <w:lang w:val="es-ES"/>
              </w:rPr>
              <w:t>Chi bảo quản hoặc mua mẫu xét nghiệm, mẫu phân tích</w:t>
            </w:r>
          </w:p>
        </w:tc>
        <w:tc>
          <w:tcPr>
            <w:tcW w:w="5324" w:type="dxa"/>
            <w:vAlign w:val="center"/>
          </w:tcPr>
          <w:p w14:paraId="5659D6AC" w14:textId="4B2FC00A" w:rsidR="008309E2" w:rsidRDefault="008309E2" w:rsidP="00EB046E">
            <w:pPr>
              <w:jc w:val="both"/>
              <w:rPr>
                <w:lang w:val="es-ES"/>
              </w:rPr>
            </w:pPr>
            <w:r>
              <w:rPr>
                <w:lang w:val="es-ES"/>
              </w:rPr>
              <w:t xml:space="preserve">Mức chi theo </w:t>
            </w:r>
            <w:r w:rsidRPr="00DA2F40">
              <w:rPr>
                <w:lang w:val="es-ES"/>
              </w:rPr>
              <w:t>chứng từ, hoá đơn hợp lệ và phù hợp với giá cả thị trường tại thời điểm lấy mẫu</w:t>
            </w:r>
          </w:p>
        </w:tc>
        <w:tc>
          <w:tcPr>
            <w:tcW w:w="2106" w:type="dxa"/>
            <w:vAlign w:val="center"/>
          </w:tcPr>
          <w:p w14:paraId="4F8D7ADF" w14:textId="4BE0F7D5"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5BDAAA3" w14:textId="77777777" w:rsidTr="008309E2">
        <w:trPr>
          <w:trHeight w:val="1699"/>
          <w:jc w:val="center"/>
        </w:trPr>
        <w:tc>
          <w:tcPr>
            <w:tcW w:w="673" w:type="dxa"/>
            <w:vAlign w:val="center"/>
          </w:tcPr>
          <w:p w14:paraId="5EB6A5A2" w14:textId="06C34262" w:rsidR="008309E2" w:rsidRDefault="008309E2" w:rsidP="00EB046E">
            <w:pPr>
              <w:jc w:val="center"/>
            </w:pPr>
            <w:r>
              <w:t>b</w:t>
            </w:r>
          </w:p>
        </w:tc>
        <w:tc>
          <w:tcPr>
            <w:tcW w:w="7144" w:type="dxa"/>
            <w:vAlign w:val="center"/>
          </w:tcPr>
          <w:p w14:paraId="1FFD112B" w14:textId="23778A71" w:rsidR="008309E2" w:rsidRPr="00DA2F40" w:rsidRDefault="008309E2" w:rsidP="00EB046E">
            <w:pPr>
              <w:jc w:val="both"/>
              <w:rPr>
                <w:lang w:val="es-ES"/>
              </w:rPr>
            </w:pPr>
            <w:r w:rsidRPr="00DA2F40">
              <w:rPr>
                <w:lang w:val="es-ES"/>
              </w:rPr>
              <w:t xml:space="preserve">Trường hợp đi giám sát dịch tễ học, giám sát các bệnh tật, giám sát an toàn thực phẩm, giám sát dinh dưỡng, giám sát sức khỏe sinh sản, giám sát mất cân bằng giới tính khi sinh, giám sát bệnh, tật bẩm sinh, giám sát điều kiện, vệ sinh trường học thuộc phạm vi của các hoạt động, dự án, cán bộ y tế, dân số đi giám sát </w:t>
            </w:r>
          </w:p>
        </w:tc>
        <w:tc>
          <w:tcPr>
            <w:tcW w:w="5324" w:type="dxa"/>
            <w:vAlign w:val="center"/>
          </w:tcPr>
          <w:p w14:paraId="4A8865E1" w14:textId="7B5C5C37" w:rsidR="008309E2" w:rsidRDefault="008309E2" w:rsidP="00EB046E">
            <w:pPr>
              <w:jc w:val="both"/>
              <w:rPr>
                <w:lang w:val="es-ES"/>
              </w:rPr>
            </w:pPr>
            <w:r>
              <w:rPr>
                <w:lang w:val="es-ES"/>
              </w:rPr>
              <w:t>M</w:t>
            </w:r>
            <w:r w:rsidRPr="00DA2F40">
              <w:rPr>
                <w:lang w:val="es-ES"/>
              </w:rPr>
              <w:t>ức 40.000 đồng/người/ngày, ngoài chế độ công tác phí theo quy định hiện hành</w:t>
            </w:r>
          </w:p>
        </w:tc>
        <w:tc>
          <w:tcPr>
            <w:tcW w:w="2106" w:type="dxa"/>
            <w:vAlign w:val="center"/>
          </w:tcPr>
          <w:p w14:paraId="6DB9389C" w14:textId="13402E4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BBFB590" w14:textId="77777777" w:rsidTr="008309E2">
        <w:trPr>
          <w:trHeight w:val="2396"/>
          <w:jc w:val="center"/>
        </w:trPr>
        <w:tc>
          <w:tcPr>
            <w:tcW w:w="673" w:type="dxa"/>
            <w:vAlign w:val="center"/>
          </w:tcPr>
          <w:p w14:paraId="373A80BD" w14:textId="2F7502DB" w:rsidR="008309E2" w:rsidRDefault="008309E2" w:rsidP="00EB046E">
            <w:pPr>
              <w:jc w:val="center"/>
            </w:pPr>
            <w:r>
              <w:lastRenderedPageBreak/>
              <w:t>9</w:t>
            </w:r>
          </w:p>
        </w:tc>
        <w:tc>
          <w:tcPr>
            <w:tcW w:w="7144" w:type="dxa"/>
            <w:vAlign w:val="center"/>
          </w:tcPr>
          <w:p w14:paraId="5A69932C" w14:textId="36FB68EC" w:rsidR="008309E2" w:rsidRPr="00DA2F40" w:rsidRDefault="008309E2" w:rsidP="00EB046E">
            <w:pPr>
              <w:jc w:val="both"/>
              <w:rPr>
                <w:lang w:val="es-ES"/>
              </w:rPr>
            </w:pPr>
            <w:r w:rsidRPr="00DA2F40">
              <w:rPr>
                <w:lang w:val="es-ES"/>
              </w:rPr>
              <w:t>Chi tổ chức tư vấn, nói chuyện chuyên đề hướng dẫn bệnh nhân và người nhà bệnh nhân phòng, điều trị, chăm sóc và hỗ trợ tâm lý cho người bệnh; hỗ trợ tổ chức các hoạt động sinh hoạt câu lạc bộ thực hiện tư vấn về nội dung Chương trình:</w:t>
            </w:r>
          </w:p>
        </w:tc>
        <w:tc>
          <w:tcPr>
            <w:tcW w:w="5324" w:type="dxa"/>
            <w:vAlign w:val="center"/>
          </w:tcPr>
          <w:p w14:paraId="1F3FE7E3" w14:textId="77777777" w:rsidR="008309E2" w:rsidRDefault="008309E2" w:rsidP="00EB046E">
            <w:pPr>
              <w:jc w:val="both"/>
              <w:rPr>
                <w:lang w:val="es-ES"/>
              </w:rPr>
            </w:pPr>
          </w:p>
        </w:tc>
        <w:tc>
          <w:tcPr>
            <w:tcW w:w="2106" w:type="dxa"/>
            <w:vAlign w:val="center"/>
          </w:tcPr>
          <w:p w14:paraId="71AFAE54" w14:textId="213648D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DB63422" w14:textId="77777777" w:rsidTr="008309E2">
        <w:trPr>
          <w:trHeight w:val="2385"/>
          <w:jc w:val="center"/>
        </w:trPr>
        <w:tc>
          <w:tcPr>
            <w:tcW w:w="673" w:type="dxa"/>
            <w:vAlign w:val="center"/>
          </w:tcPr>
          <w:p w14:paraId="5272D833" w14:textId="3D12F735" w:rsidR="008309E2" w:rsidRDefault="008309E2" w:rsidP="00EB046E">
            <w:pPr>
              <w:jc w:val="center"/>
            </w:pPr>
            <w:r>
              <w:t>a</w:t>
            </w:r>
          </w:p>
        </w:tc>
        <w:tc>
          <w:tcPr>
            <w:tcW w:w="7144" w:type="dxa"/>
            <w:vAlign w:val="center"/>
          </w:tcPr>
          <w:p w14:paraId="1ADCF3AC" w14:textId="1F1A77D8" w:rsidR="008309E2" w:rsidRPr="00DA2F40" w:rsidRDefault="008309E2" w:rsidP="00EB046E">
            <w:pPr>
              <w:jc w:val="both"/>
              <w:rPr>
                <w:lang w:val="es-ES"/>
              </w:rPr>
            </w:pPr>
            <w:r w:rsidRPr="00DA2F40">
              <w:rPr>
                <w:lang w:val="es-ES"/>
              </w:rPr>
              <w:t>Trường hợp tư vấn, nói chuyện chuyên đề, hướng dẫn tập trung</w:t>
            </w:r>
          </w:p>
        </w:tc>
        <w:tc>
          <w:tcPr>
            <w:tcW w:w="5324" w:type="dxa"/>
            <w:vAlign w:val="center"/>
          </w:tcPr>
          <w:p w14:paraId="297CCA7A" w14:textId="77777777" w:rsidR="008309E2" w:rsidRDefault="008309E2" w:rsidP="00EB046E">
            <w:pPr>
              <w:jc w:val="both"/>
              <w:rPr>
                <w:lang w:val="es-ES"/>
              </w:rPr>
            </w:pPr>
          </w:p>
        </w:tc>
        <w:tc>
          <w:tcPr>
            <w:tcW w:w="2106" w:type="dxa"/>
            <w:vAlign w:val="center"/>
          </w:tcPr>
          <w:p w14:paraId="33707E9E" w14:textId="2753773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76D347F" w14:textId="77777777" w:rsidTr="008309E2">
        <w:trPr>
          <w:trHeight w:val="2361"/>
          <w:jc w:val="center"/>
        </w:trPr>
        <w:tc>
          <w:tcPr>
            <w:tcW w:w="673" w:type="dxa"/>
            <w:vAlign w:val="center"/>
          </w:tcPr>
          <w:p w14:paraId="61CB0518" w14:textId="333DD180" w:rsidR="008309E2" w:rsidRDefault="008309E2" w:rsidP="00EB046E">
            <w:pPr>
              <w:jc w:val="center"/>
            </w:pPr>
            <w:r>
              <w:t>-</w:t>
            </w:r>
          </w:p>
        </w:tc>
        <w:tc>
          <w:tcPr>
            <w:tcW w:w="7144" w:type="dxa"/>
            <w:vAlign w:val="center"/>
          </w:tcPr>
          <w:p w14:paraId="448F66B3" w14:textId="659AE381" w:rsidR="008309E2" w:rsidRPr="00DA2F40" w:rsidRDefault="008309E2" w:rsidP="00EB046E">
            <w:pPr>
              <w:jc w:val="both"/>
              <w:rPr>
                <w:lang w:val="es-ES"/>
              </w:rPr>
            </w:pPr>
            <w:r w:rsidRPr="00DA2F40">
              <w:rPr>
                <w:lang w:val="es-ES"/>
              </w:rPr>
              <w:t>Chi thuê địa điểm, bàn, ghế, phông, bạt (nếu có)</w:t>
            </w:r>
          </w:p>
        </w:tc>
        <w:tc>
          <w:tcPr>
            <w:tcW w:w="5324" w:type="dxa"/>
            <w:vAlign w:val="center"/>
          </w:tcPr>
          <w:p w14:paraId="4C63B9F7" w14:textId="467F3F1D" w:rsidR="008309E2" w:rsidRDefault="008309E2" w:rsidP="00EB046E">
            <w:pPr>
              <w:jc w:val="both"/>
              <w:rPr>
                <w:lang w:val="es-ES"/>
              </w:rPr>
            </w:pPr>
            <w:r>
              <w:rPr>
                <w:lang w:val="es-ES"/>
              </w:rPr>
              <w:t>M</w:t>
            </w:r>
            <w:r w:rsidRPr="00DA2F40">
              <w:rPr>
                <w:lang w:val="es-ES"/>
              </w:rPr>
              <w:t>ức chi thực hiện theo hợp đồng (trong trường hợp thuê dịch vụ) hoặc giá thị trường và chứng từ chi hợp phá</w:t>
            </w:r>
            <w:r>
              <w:rPr>
                <w:lang w:val="es-ES"/>
              </w:rPr>
              <w:t>p (giấy biên nhận hoặc hóa đơn)</w:t>
            </w:r>
          </w:p>
        </w:tc>
        <w:tc>
          <w:tcPr>
            <w:tcW w:w="2106" w:type="dxa"/>
            <w:vAlign w:val="center"/>
          </w:tcPr>
          <w:p w14:paraId="28E229E0" w14:textId="7908816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4FC9E9F" w14:textId="77777777" w:rsidTr="008309E2">
        <w:trPr>
          <w:trHeight w:val="3674"/>
          <w:jc w:val="center"/>
        </w:trPr>
        <w:tc>
          <w:tcPr>
            <w:tcW w:w="673" w:type="dxa"/>
            <w:vAlign w:val="center"/>
          </w:tcPr>
          <w:p w14:paraId="7EACE4E7" w14:textId="1AA5056B" w:rsidR="008309E2" w:rsidRDefault="008309E2" w:rsidP="00EB046E">
            <w:pPr>
              <w:jc w:val="center"/>
            </w:pPr>
            <w:r>
              <w:lastRenderedPageBreak/>
              <w:t>-</w:t>
            </w:r>
          </w:p>
        </w:tc>
        <w:tc>
          <w:tcPr>
            <w:tcW w:w="7144" w:type="dxa"/>
            <w:vAlign w:val="center"/>
          </w:tcPr>
          <w:p w14:paraId="49D6805B" w14:textId="33BAEB49" w:rsidR="008309E2" w:rsidRPr="00DA2F40" w:rsidRDefault="008309E2" w:rsidP="00EB046E">
            <w:pPr>
              <w:jc w:val="both"/>
              <w:rPr>
                <w:lang w:val="es-ES"/>
              </w:rPr>
            </w:pPr>
            <w:r w:rsidRPr="00DA2F40">
              <w:rPr>
                <w:lang w:val="es-ES"/>
              </w:rPr>
              <w:t>Chi thù lao người thực hiện tư vấn</w:t>
            </w:r>
          </w:p>
        </w:tc>
        <w:tc>
          <w:tcPr>
            <w:tcW w:w="5324" w:type="dxa"/>
            <w:vAlign w:val="center"/>
          </w:tcPr>
          <w:p w14:paraId="45070870" w14:textId="21503025" w:rsidR="008309E2" w:rsidRDefault="008309E2" w:rsidP="00EB046E">
            <w:pPr>
              <w:jc w:val="both"/>
              <w:rPr>
                <w:lang w:val="es-ES"/>
              </w:rPr>
            </w:pPr>
            <w:r>
              <w:rPr>
                <w:lang w:val="es-ES"/>
              </w:rPr>
              <w:t>M</w:t>
            </w:r>
            <w:r w:rsidRPr="00DA2F40">
              <w:rPr>
                <w:lang w:val="es-ES"/>
              </w:rPr>
              <w:t>ức chi theo quy định tại</w:t>
            </w:r>
            <w:r>
              <w:rPr>
                <w:lang w:val="es-ES"/>
              </w:rPr>
              <w:t xml:space="preserve"> Điều 5</w:t>
            </w:r>
            <w:r w:rsidRPr="00DA2F40">
              <w:rPr>
                <w:lang w:val="es-ES"/>
              </w:rPr>
              <w:t xml:space="preserve"> Thông tư số 36/2018/TT-BTC ngày 30/03/2018 của Bộ Tài chính hướng dẫn lập dự toán, quản lý và sử dụng kinh phí dành cho công tác đào tạo, bồi dưỡng cán bộ, công chức, viên chức (Sau đây gọi tắt là Thông tư số 36/2018/TT-BTC). Trường hợp báo cáo viên là cộng tác viên, nhân viên y tế thôn bản, áp dụng mức chi cho giảng viên, báo cáo viên là cán bộ, công chức, viên chức công tác tại các đơn vị từ cấp huyện và </w:t>
            </w:r>
            <w:r>
              <w:rPr>
                <w:lang w:val="es-ES"/>
              </w:rPr>
              <w:t>tương đương trở xuống</w:t>
            </w:r>
          </w:p>
        </w:tc>
        <w:tc>
          <w:tcPr>
            <w:tcW w:w="2106" w:type="dxa"/>
            <w:vAlign w:val="center"/>
          </w:tcPr>
          <w:p w14:paraId="39DB8150" w14:textId="1CBA1C9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7A97D73" w14:textId="77777777" w:rsidTr="008309E2">
        <w:trPr>
          <w:trHeight w:val="2400"/>
          <w:jc w:val="center"/>
        </w:trPr>
        <w:tc>
          <w:tcPr>
            <w:tcW w:w="673" w:type="dxa"/>
            <w:vAlign w:val="center"/>
          </w:tcPr>
          <w:p w14:paraId="1BFBEC6F" w14:textId="1708ADAA" w:rsidR="008309E2" w:rsidRDefault="008309E2" w:rsidP="00EB046E">
            <w:pPr>
              <w:jc w:val="center"/>
            </w:pPr>
            <w:r>
              <w:t>-</w:t>
            </w:r>
          </w:p>
        </w:tc>
        <w:tc>
          <w:tcPr>
            <w:tcW w:w="7144" w:type="dxa"/>
            <w:vAlign w:val="center"/>
          </w:tcPr>
          <w:p w14:paraId="2AAA1DF1" w14:textId="30EA20E8" w:rsidR="008309E2" w:rsidRPr="00DA2F40" w:rsidRDefault="008309E2" w:rsidP="00EB046E">
            <w:pPr>
              <w:jc w:val="both"/>
              <w:rPr>
                <w:lang w:val="es-ES"/>
              </w:rPr>
            </w:pPr>
            <w:r w:rsidRPr="00DA2F40">
              <w:rPr>
                <w:lang w:val="es-ES"/>
              </w:rPr>
              <w:t>Chi tiền</w:t>
            </w:r>
            <w:r>
              <w:rPr>
                <w:lang w:val="es-ES"/>
              </w:rPr>
              <w:t xml:space="preserve"> nước uống cho người tham dự</w:t>
            </w:r>
          </w:p>
        </w:tc>
        <w:tc>
          <w:tcPr>
            <w:tcW w:w="5324" w:type="dxa"/>
            <w:vAlign w:val="center"/>
          </w:tcPr>
          <w:p w14:paraId="5B4B6231" w14:textId="772307C2" w:rsidR="008309E2" w:rsidRDefault="008309E2" w:rsidP="00EB046E">
            <w:pPr>
              <w:jc w:val="both"/>
              <w:rPr>
                <w:lang w:val="es-ES"/>
              </w:rPr>
            </w:pPr>
            <w:r>
              <w:rPr>
                <w:lang w:val="es-ES"/>
              </w:rPr>
              <w:t>M</w:t>
            </w:r>
            <w:r w:rsidRPr="00DA2F40">
              <w:rPr>
                <w:lang w:val="es-ES"/>
              </w:rPr>
              <w:t>ức chi theo quy định hiện hành</w:t>
            </w:r>
          </w:p>
        </w:tc>
        <w:tc>
          <w:tcPr>
            <w:tcW w:w="2106" w:type="dxa"/>
            <w:vAlign w:val="center"/>
          </w:tcPr>
          <w:p w14:paraId="7602E21E" w14:textId="3F027C5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278516DA" w14:textId="77777777" w:rsidTr="008309E2">
        <w:trPr>
          <w:trHeight w:val="2390"/>
          <w:jc w:val="center"/>
        </w:trPr>
        <w:tc>
          <w:tcPr>
            <w:tcW w:w="673" w:type="dxa"/>
            <w:vAlign w:val="center"/>
          </w:tcPr>
          <w:p w14:paraId="19E1DC1F" w14:textId="15ED9D28" w:rsidR="002060CD" w:rsidRPr="00FC4EF5" w:rsidRDefault="002060CD" w:rsidP="00EB046E">
            <w:pPr>
              <w:jc w:val="center"/>
              <w:rPr>
                <w:color w:val="FF0000"/>
              </w:rPr>
            </w:pPr>
            <w:r w:rsidRPr="00FC4EF5">
              <w:rPr>
                <w:color w:val="FF0000"/>
              </w:rPr>
              <w:t>b.</w:t>
            </w:r>
          </w:p>
        </w:tc>
        <w:tc>
          <w:tcPr>
            <w:tcW w:w="7144" w:type="dxa"/>
            <w:vAlign w:val="center"/>
          </w:tcPr>
          <w:p w14:paraId="08C64903" w14:textId="6E550E94" w:rsidR="002060CD" w:rsidRPr="00FC4EF5" w:rsidRDefault="002060CD" w:rsidP="00EB046E">
            <w:pPr>
              <w:jc w:val="both"/>
              <w:rPr>
                <w:color w:val="FF0000"/>
                <w:lang w:val="es-ES"/>
              </w:rPr>
            </w:pPr>
            <w:r w:rsidRPr="00FC4EF5">
              <w:rPr>
                <w:color w:val="FF0000"/>
                <w:lang w:val="es-ES"/>
              </w:rPr>
              <w:t>Trường hợp đi tư vấn, hướng dẫn tại cộng đồng</w:t>
            </w:r>
          </w:p>
        </w:tc>
        <w:tc>
          <w:tcPr>
            <w:tcW w:w="5324" w:type="dxa"/>
            <w:vAlign w:val="center"/>
          </w:tcPr>
          <w:p w14:paraId="39EBB0F6" w14:textId="196EE554" w:rsidR="002060CD" w:rsidRPr="00FC4EF5" w:rsidRDefault="002060CD" w:rsidP="00EB046E">
            <w:pPr>
              <w:jc w:val="both"/>
              <w:rPr>
                <w:color w:val="FF0000"/>
                <w:lang w:val="es-ES"/>
              </w:rPr>
            </w:pPr>
            <w:r w:rsidRPr="00FC4EF5">
              <w:rPr>
                <w:color w:val="FF0000"/>
                <w:lang w:val="es-ES"/>
              </w:rPr>
              <w:t>Hỗ trợ theo đối tượng tư vấn với mức 15.000 đồng/người được tư vấn/lần tư vấn, tối đa 300.000 đồng/người tư vấn/tháng ngoài chế độ công tác phí theo quy định hiện hành. Riêng tư vấn về an toàn thực phẩm, mức chi 30.000 đồng/cơ sở được tư vấn/lần tư vấn, tối đa 450.000 đồng/người tư vấn/tháng</w:t>
            </w:r>
          </w:p>
        </w:tc>
        <w:tc>
          <w:tcPr>
            <w:tcW w:w="2106" w:type="dxa"/>
            <w:vAlign w:val="center"/>
          </w:tcPr>
          <w:p w14:paraId="21F0A20A" w14:textId="4BDA06AF" w:rsidR="002060CD" w:rsidRPr="00FC4EF5" w:rsidRDefault="007F1700" w:rsidP="008309E2">
            <w:pPr>
              <w:jc w:val="center"/>
              <w:rPr>
                <w:color w:val="FF0000"/>
                <w:sz w:val="18"/>
              </w:rPr>
            </w:pPr>
            <w:r>
              <w:rPr>
                <w:sz w:val="18"/>
              </w:rPr>
              <w:t>Áp dụng tương đương với các nội dung, định mức chi đặc thù đã được các đơn vị chủ trì triển khai thực hiện Chương trình mục tiêu Y tế - Dân số giai đoạn 2018-2020</w:t>
            </w:r>
            <w:r w:rsidR="008309E2" w:rsidRPr="00FC4EF5">
              <w:rPr>
                <w:color w:val="FF0000"/>
                <w:sz w:val="18"/>
              </w:rPr>
              <w:t xml:space="preserve"> </w:t>
            </w:r>
            <w:r w:rsidR="00232D7C" w:rsidRPr="00FC4EF5">
              <w:rPr>
                <w:color w:val="FF0000"/>
                <w:sz w:val="18"/>
              </w:rPr>
              <w:t xml:space="preserve">và áp dụng định mức chi đã được quy định cho Chương trình mục tiêu Quốc gia Phát triển kinh tế - xã hội vùng đồng bào dân tộc thiểu số và miền núi theo Thông tư số </w:t>
            </w:r>
            <w:r w:rsidR="00232D7C" w:rsidRPr="00FC4EF5">
              <w:rPr>
                <w:color w:val="FF0000"/>
                <w:sz w:val="18"/>
              </w:rPr>
              <w:lastRenderedPageBreak/>
              <w:t>15/2022/TT-BTC ngày 04/03/2022 của Bộ Tài chính</w:t>
            </w:r>
          </w:p>
        </w:tc>
      </w:tr>
      <w:tr w:rsidR="008309E2" w14:paraId="0431C57A" w14:textId="77777777" w:rsidTr="008309E2">
        <w:trPr>
          <w:trHeight w:val="2406"/>
          <w:jc w:val="center"/>
        </w:trPr>
        <w:tc>
          <w:tcPr>
            <w:tcW w:w="673" w:type="dxa"/>
            <w:vAlign w:val="center"/>
          </w:tcPr>
          <w:p w14:paraId="758FDDD9" w14:textId="1397DB42" w:rsidR="008309E2" w:rsidRDefault="008309E2" w:rsidP="00EB046E">
            <w:pPr>
              <w:jc w:val="center"/>
            </w:pPr>
            <w:r>
              <w:lastRenderedPageBreak/>
              <w:t>10</w:t>
            </w:r>
          </w:p>
        </w:tc>
        <w:tc>
          <w:tcPr>
            <w:tcW w:w="7144" w:type="dxa"/>
            <w:vAlign w:val="center"/>
          </w:tcPr>
          <w:p w14:paraId="2B3EC8CA" w14:textId="782BC728" w:rsidR="008309E2" w:rsidRPr="00DA2F40" w:rsidRDefault="008309E2" w:rsidP="00EB046E">
            <w:pPr>
              <w:jc w:val="both"/>
              <w:rPr>
                <w:lang w:val="es-ES"/>
              </w:rPr>
            </w:pPr>
            <w:r w:rsidRPr="00DA2F40">
              <w:rPr>
                <w:lang w:val="es-ES"/>
              </w:rPr>
              <w:t>Chi tổ chức khám sàng lọc, sàng lọc phát hiện, quản lý sàng lọc, chiến dịch và khám lưu động tại cộng đồng đối với các bệnh, các hoạt động, dự án của Chương trình. Riêng đối với dự án Tiêm chủng mở rộng chỉ thực hiện đối với các bệnh: bạch hầu, ho gà, uốn ván, sởi, rubella, viêm gan B, viêm não Nhật Bản, viêm phổi/viêm màng não mủ do Hib, thương hàn, lao, bại liệt) (sau đây viết tắt là khám sàng lọc), bao gồm:</w:t>
            </w:r>
          </w:p>
        </w:tc>
        <w:tc>
          <w:tcPr>
            <w:tcW w:w="5324" w:type="dxa"/>
            <w:vAlign w:val="center"/>
          </w:tcPr>
          <w:p w14:paraId="22A9CA12" w14:textId="77777777" w:rsidR="008309E2" w:rsidRPr="00DA2F40" w:rsidRDefault="008309E2" w:rsidP="00EB046E">
            <w:pPr>
              <w:jc w:val="both"/>
              <w:rPr>
                <w:lang w:val="es-ES"/>
              </w:rPr>
            </w:pPr>
          </w:p>
        </w:tc>
        <w:tc>
          <w:tcPr>
            <w:tcW w:w="2106" w:type="dxa"/>
            <w:vAlign w:val="center"/>
          </w:tcPr>
          <w:p w14:paraId="66B9E276" w14:textId="472449F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BB67591" w14:textId="77777777" w:rsidTr="008309E2">
        <w:trPr>
          <w:trHeight w:val="2396"/>
          <w:jc w:val="center"/>
        </w:trPr>
        <w:tc>
          <w:tcPr>
            <w:tcW w:w="673" w:type="dxa"/>
            <w:vAlign w:val="center"/>
          </w:tcPr>
          <w:p w14:paraId="41467921" w14:textId="5E995868" w:rsidR="008309E2" w:rsidRDefault="008309E2" w:rsidP="00EB046E">
            <w:pPr>
              <w:jc w:val="center"/>
            </w:pPr>
            <w:r>
              <w:t>a</w:t>
            </w:r>
          </w:p>
        </w:tc>
        <w:tc>
          <w:tcPr>
            <w:tcW w:w="7144" w:type="dxa"/>
            <w:vAlign w:val="center"/>
          </w:tcPr>
          <w:p w14:paraId="47A1B13E" w14:textId="1A119754" w:rsidR="008309E2" w:rsidRPr="00DA2F40" w:rsidRDefault="008309E2" w:rsidP="00EB046E">
            <w:pPr>
              <w:jc w:val="both"/>
              <w:rPr>
                <w:lang w:val="es-ES"/>
              </w:rPr>
            </w:pPr>
            <w:r w:rsidRPr="00DA2F40">
              <w:rPr>
                <w:lang w:val="es-ES"/>
              </w:rPr>
              <w:t>Chi phí xét nghiệm, thủ thuật lấy bệnh phẩm sinh thiết, làm tiêu bản mô bệnh học và các dịch vụ kỹ thuật y tế khác theo chuyên môn y tế (nếu có)</w:t>
            </w:r>
          </w:p>
        </w:tc>
        <w:tc>
          <w:tcPr>
            <w:tcW w:w="5324" w:type="dxa"/>
            <w:vAlign w:val="center"/>
          </w:tcPr>
          <w:p w14:paraId="21197197" w14:textId="00267B52" w:rsidR="008309E2" w:rsidRPr="00DA2F40" w:rsidRDefault="008309E2" w:rsidP="00EB046E">
            <w:pPr>
              <w:jc w:val="both"/>
              <w:rPr>
                <w:lang w:val="es-ES"/>
              </w:rPr>
            </w:pPr>
            <w:r w:rsidRPr="00DA2F40">
              <w:rPr>
                <w:lang w:val="es-ES"/>
              </w:rPr>
              <w:t>Mức chi thực hiện theo giá dịch vụ y tế của cơ quan có thẩm quyền quy định đối với đơn vị y tế công lập hiện hành</w:t>
            </w:r>
          </w:p>
        </w:tc>
        <w:tc>
          <w:tcPr>
            <w:tcW w:w="2106" w:type="dxa"/>
            <w:vAlign w:val="center"/>
          </w:tcPr>
          <w:p w14:paraId="68276E11" w14:textId="2A35401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BBF00BF" w14:textId="77777777" w:rsidTr="008309E2">
        <w:trPr>
          <w:trHeight w:val="2372"/>
          <w:jc w:val="center"/>
        </w:trPr>
        <w:tc>
          <w:tcPr>
            <w:tcW w:w="673" w:type="dxa"/>
            <w:vAlign w:val="center"/>
          </w:tcPr>
          <w:p w14:paraId="5FB133CD" w14:textId="5F55A572" w:rsidR="008309E2" w:rsidRDefault="008309E2" w:rsidP="00EB046E">
            <w:pPr>
              <w:jc w:val="center"/>
            </w:pPr>
            <w:r>
              <w:lastRenderedPageBreak/>
              <w:t>b</w:t>
            </w:r>
          </w:p>
        </w:tc>
        <w:tc>
          <w:tcPr>
            <w:tcW w:w="7144" w:type="dxa"/>
            <w:vAlign w:val="center"/>
          </w:tcPr>
          <w:p w14:paraId="2C1D394F" w14:textId="39FA1B2F" w:rsidR="008309E2" w:rsidRPr="00DA2F40" w:rsidRDefault="008309E2" w:rsidP="00EB046E">
            <w:pPr>
              <w:jc w:val="both"/>
              <w:rPr>
                <w:lang w:val="es-ES"/>
              </w:rPr>
            </w:pPr>
            <w:r w:rsidRPr="00DA2F40">
              <w:rPr>
                <w:lang w:val="es-ES"/>
              </w:rPr>
              <w:t>Chi hỗ trợ cho những người trực tiếp tham gia công tác khám sàng lọc ngoài chế độ công tác phí hiện hành</w:t>
            </w:r>
            <w:r>
              <w:rPr>
                <w:lang w:val="es-ES"/>
              </w:rPr>
              <w:t>:</w:t>
            </w:r>
          </w:p>
        </w:tc>
        <w:tc>
          <w:tcPr>
            <w:tcW w:w="5324" w:type="dxa"/>
            <w:vAlign w:val="center"/>
          </w:tcPr>
          <w:p w14:paraId="782C4C82" w14:textId="77777777" w:rsidR="008309E2" w:rsidRPr="00DA2F40" w:rsidRDefault="008309E2" w:rsidP="00EB046E">
            <w:pPr>
              <w:jc w:val="both"/>
              <w:rPr>
                <w:lang w:val="es-ES"/>
              </w:rPr>
            </w:pPr>
          </w:p>
        </w:tc>
        <w:tc>
          <w:tcPr>
            <w:tcW w:w="2106" w:type="dxa"/>
            <w:vAlign w:val="center"/>
          </w:tcPr>
          <w:p w14:paraId="56801C00" w14:textId="2B0A8CCA"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FF68654" w14:textId="77777777" w:rsidTr="008309E2">
        <w:trPr>
          <w:trHeight w:val="420"/>
          <w:jc w:val="center"/>
        </w:trPr>
        <w:tc>
          <w:tcPr>
            <w:tcW w:w="673" w:type="dxa"/>
            <w:vAlign w:val="center"/>
          </w:tcPr>
          <w:p w14:paraId="59767B69" w14:textId="4AF1C00D" w:rsidR="008309E2" w:rsidRDefault="008309E2" w:rsidP="00EB046E">
            <w:pPr>
              <w:jc w:val="center"/>
            </w:pPr>
            <w:r>
              <w:t>-</w:t>
            </w:r>
          </w:p>
        </w:tc>
        <w:tc>
          <w:tcPr>
            <w:tcW w:w="7144" w:type="dxa"/>
            <w:vAlign w:val="center"/>
          </w:tcPr>
          <w:p w14:paraId="31693FBD" w14:textId="799D5004" w:rsidR="008309E2" w:rsidRPr="00DA2F40" w:rsidRDefault="008309E2" w:rsidP="00EB046E">
            <w:pPr>
              <w:jc w:val="both"/>
              <w:rPr>
                <w:lang w:val="es-ES"/>
              </w:rPr>
            </w:pPr>
            <w:r w:rsidRPr="00DA2F40">
              <w:rPr>
                <w:lang w:val="es-ES"/>
              </w:rPr>
              <w:t>Đối với người đang hưởng lương, phụ cấp hàng tháng từ ngân sách nhà nước:</w:t>
            </w:r>
          </w:p>
        </w:tc>
        <w:tc>
          <w:tcPr>
            <w:tcW w:w="5324" w:type="dxa"/>
            <w:vAlign w:val="center"/>
          </w:tcPr>
          <w:p w14:paraId="2DBF1246" w14:textId="06DD1C57" w:rsidR="008309E2" w:rsidRPr="00DA2F40" w:rsidRDefault="008309E2" w:rsidP="00EB046E">
            <w:pPr>
              <w:jc w:val="both"/>
              <w:rPr>
                <w:lang w:val="es-ES"/>
              </w:rPr>
            </w:pPr>
            <w:r w:rsidRPr="00DA2F40">
              <w:rPr>
                <w:lang w:val="es-ES"/>
              </w:rPr>
              <w:t>Người trực tiếp khám, xét nghiệm (bao gồm bác sỹ, y sỹ, điều dưỡng, hộ sinh, kỹ thuật viên xét nghiệm) với mức hỗ trợ là 125.000 đồng/người/ngày khi thực hiện tại xã đặc biệt khó khăn (sau đây viết tắt là ĐBKK) vùng bãi ngang ven biển và hải đảo, xã ĐBKK, xã biên giới, xã an toàn khu theo quyết định của Thủ tướng Chính phủ, 90.000 đồng/người/ngày khi thực hiện tại các xã còn lại; Đối tượng khác trực tiếp phục vụ công tác khám sàng lọc với mức hỗ trợ 65.000 đồng/người/ngày khi thực hiện tại xã ĐBKK, 40.000 đồng/người/ngày khi thực hiện tại các xã còn lại</w:t>
            </w:r>
            <w:r>
              <w:rPr>
                <w:lang w:val="es-ES"/>
              </w:rPr>
              <w:t>.</w:t>
            </w:r>
          </w:p>
        </w:tc>
        <w:tc>
          <w:tcPr>
            <w:tcW w:w="2106" w:type="dxa"/>
            <w:vAlign w:val="center"/>
          </w:tcPr>
          <w:p w14:paraId="162CCE64" w14:textId="68DDECC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54B2D492" w14:textId="77777777" w:rsidTr="008309E2">
        <w:trPr>
          <w:trHeight w:val="3672"/>
          <w:jc w:val="center"/>
        </w:trPr>
        <w:tc>
          <w:tcPr>
            <w:tcW w:w="673" w:type="dxa"/>
            <w:vAlign w:val="center"/>
          </w:tcPr>
          <w:p w14:paraId="29ABD0EF" w14:textId="453C5A78" w:rsidR="008309E2" w:rsidRDefault="008309E2" w:rsidP="00EB046E">
            <w:pPr>
              <w:jc w:val="center"/>
            </w:pPr>
            <w:r>
              <w:lastRenderedPageBreak/>
              <w:t>-</w:t>
            </w:r>
          </w:p>
        </w:tc>
        <w:tc>
          <w:tcPr>
            <w:tcW w:w="7144" w:type="dxa"/>
            <w:vAlign w:val="center"/>
          </w:tcPr>
          <w:p w14:paraId="3F7B2456" w14:textId="1D590114" w:rsidR="008309E2" w:rsidRPr="00DA2F40" w:rsidRDefault="008309E2" w:rsidP="00EB046E">
            <w:pPr>
              <w:jc w:val="both"/>
              <w:rPr>
                <w:lang w:val="es-ES"/>
              </w:rPr>
            </w:pPr>
            <w:r w:rsidRPr="00DA2F40">
              <w:rPr>
                <w:lang w:val="es-ES"/>
              </w:rPr>
              <w:t>Đối với người không hưởng lương, phụ cấp hàng tháng từ ngân sách nhà nước</w:t>
            </w:r>
          </w:p>
        </w:tc>
        <w:tc>
          <w:tcPr>
            <w:tcW w:w="5324" w:type="dxa"/>
            <w:vAlign w:val="center"/>
          </w:tcPr>
          <w:p w14:paraId="722DC3F7" w14:textId="0EE4E965" w:rsidR="008309E2" w:rsidRPr="00DA2F40" w:rsidRDefault="008309E2" w:rsidP="00EB046E">
            <w:pPr>
              <w:jc w:val="both"/>
              <w:rPr>
                <w:lang w:val="es-ES"/>
              </w:rPr>
            </w:pPr>
            <w:r w:rsidRPr="00DA2F40">
              <w:rPr>
                <w:lang w:val="es-ES"/>
              </w:rPr>
              <w:t>Người trực tiếp khám, xét nghiệm với mức hỗ trợ bằng 1,3 lần mức lương tối thiểu vùng (tính theo ngày) do Chính phủ quy định mức lương tối thiểu vùng đối với người lao động làm việc theo hợp đồng lao động; Đối tượng khác trực tiếp phục vụ công tác khám sàng lọc (bao gồm cộng tác viên nếu có) với mức hỗ trợ bằng mức lương tối thiểu vùng (tính theo ngày) do Chính phủ quy định mức lương tối thiểu vùng đối với người lao động làm việc theo hợp đồng lao động.</w:t>
            </w:r>
          </w:p>
        </w:tc>
        <w:tc>
          <w:tcPr>
            <w:tcW w:w="2106" w:type="dxa"/>
            <w:vAlign w:val="center"/>
          </w:tcPr>
          <w:p w14:paraId="60C3DAEE" w14:textId="340D397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BA4605D" w14:textId="77777777" w:rsidTr="008309E2">
        <w:trPr>
          <w:trHeight w:val="2366"/>
          <w:jc w:val="center"/>
        </w:trPr>
        <w:tc>
          <w:tcPr>
            <w:tcW w:w="673" w:type="dxa"/>
            <w:vAlign w:val="center"/>
          </w:tcPr>
          <w:p w14:paraId="29AD4662" w14:textId="6ED9B8D4" w:rsidR="008309E2" w:rsidRDefault="008309E2" w:rsidP="00EB046E">
            <w:pPr>
              <w:jc w:val="center"/>
            </w:pPr>
            <w:r>
              <w:t>-</w:t>
            </w:r>
          </w:p>
        </w:tc>
        <w:tc>
          <w:tcPr>
            <w:tcW w:w="7144" w:type="dxa"/>
            <w:vAlign w:val="center"/>
          </w:tcPr>
          <w:p w14:paraId="7771F45E" w14:textId="2D53470E" w:rsidR="008309E2" w:rsidRPr="00DA2F40" w:rsidRDefault="008309E2" w:rsidP="00EB046E">
            <w:pPr>
              <w:jc w:val="both"/>
              <w:rPr>
                <w:lang w:val="es-ES"/>
              </w:rPr>
            </w:pPr>
            <w:r w:rsidRPr="00DA2F40">
              <w:rPr>
                <w:lang w:val="es-ES"/>
              </w:rPr>
              <w:t>Trường hợp khám sàng l</w:t>
            </w:r>
            <w:r>
              <w:rPr>
                <w:lang w:val="es-ES"/>
              </w:rPr>
              <w:t>ọc kết hợp chuyển giao kỹ thuật</w:t>
            </w:r>
          </w:p>
        </w:tc>
        <w:tc>
          <w:tcPr>
            <w:tcW w:w="5324" w:type="dxa"/>
            <w:vAlign w:val="center"/>
          </w:tcPr>
          <w:p w14:paraId="69B8A106" w14:textId="62E68B2E" w:rsidR="008309E2" w:rsidRPr="00DA2F40" w:rsidRDefault="008309E2" w:rsidP="00EB046E">
            <w:pPr>
              <w:jc w:val="both"/>
              <w:rPr>
                <w:lang w:val="es-ES"/>
              </w:rPr>
            </w:pPr>
            <w:r>
              <w:rPr>
                <w:lang w:val="es-ES"/>
              </w:rPr>
              <w:t>M</w:t>
            </w:r>
            <w:r w:rsidRPr="00DA2F40">
              <w:rPr>
                <w:lang w:val="es-ES"/>
              </w:rPr>
              <w:t xml:space="preserve">ức chi cho bác sỹ, y sỹ, điều dưỡng, hộ sinh, kỹ thuật viên xét nghiệm áp dụng mức chi thù lao cho giảng viên quy định tại </w:t>
            </w:r>
            <w:r w:rsidRPr="00A746C0">
              <w:rPr>
                <w:lang w:val="es-ES"/>
              </w:rPr>
              <w:t>Thông tư số 36/2018/TT-BTC</w:t>
            </w:r>
          </w:p>
        </w:tc>
        <w:tc>
          <w:tcPr>
            <w:tcW w:w="2106" w:type="dxa"/>
            <w:vAlign w:val="center"/>
          </w:tcPr>
          <w:p w14:paraId="6B064C27" w14:textId="465684C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9EBD708" w14:textId="77777777" w:rsidTr="008309E2">
        <w:trPr>
          <w:trHeight w:val="2404"/>
          <w:jc w:val="center"/>
        </w:trPr>
        <w:tc>
          <w:tcPr>
            <w:tcW w:w="673" w:type="dxa"/>
            <w:vAlign w:val="center"/>
          </w:tcPr>
          <w:p w14:paraId="024DBCE2" w14:textId="417656E0" w:rsidR="008309E2" w:rsidRDefault="008309E2" w:rsidP="00EB046E">
            <w:pPr>
              <w:jc w:val="center"/>
            </w:pPr>
            <w:r>
              <w:t>-</w:t>
            </w:r>
          </w:p>
        </w:tc>
        <w:tc>
          <w:tcPr>
            <w:tcW w:w="7144" w:type="dxa"/>
            <w:vAlign w:val="center"/>
          </w:tcPr>
          <w:p w14:paraId="7B53D76E" w14:textId="2F8B7BF7" w:rsidR="008309E2" w:rsidRPr="00DA2F40" w:rsidRDefault="008309E2" w:rsidP="00EB046E">
            <w:pPr>
              <w:jc w:val="both"/>
              <w:rPr>
                <w:lang w:val="es-ES"/>
              </w:rPr>
            </w:pPr>
            <w:r w:rsidRPr="00DA2F40">
              <w:rPr>
                <w:lang w:val="es-ES"/>
              </w:rPr>
              <w:t>Người tham gia khám sàng lọc tại địa bàn nơi khám sàng lọc thì không được hỗ trợ công tác phí theo quy định hiện hành</w:t>
            </w:r>
          </w:p>
        </w:tc>
        <w:tc>
          <w:tcPr>
            <w:tcW w:w="5324" w:type="dxa"/>
            <w:vAlign w:val="center"/>
          </w:tcPr>
          <w:p w14:paraId="5A7C930B" w14:textId="77777777" w:rsidR="008309E2" w:rsidRPr="00DA2F40" w:rsidRDefault="008309E2" w:rsidP="00EB046E">
            <w:pPr>
              <w:jc w:val="both"/>
              <w:rPr>
                <w:lang w:val="es-ES"/>
              </w:rPr>
            </w:pPr>
          </w:p>
        </w:tc>
        <w:tc>
          <w:tcPr>
            <w:tcW w:w="2106" w:type="dxa"/>
            <w:vAlign w:val="center"/>
          </w:tcPr>
          <w:p w14:paraId="7821F61E" w14:textId="0AB4D1C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0D2A3F8" w14:textId="77777777" w:rsidTr="008309E2">
        <w:trPr>
          <w:trHeight w:val="2380"/>
          <w:jc w:val="center"/>
        </w:trPr>
        <w:tc>
          <w:tcPr>
            <w:tcW w:w="673" w:type="dxa"/>
            <w:vAlign w:val="center"/>
          </w:tcPr>
          <w:p w14:paraId="6636152C" w14:textId="7D4ED9D9" w:rsidR="008309E2" w:rsidRDefault="008309E2" w:rsidP="00EB046E">
            <w:pPr>
              <w:jc w:val="center"/>
            </w:pPr>
            <w:r>
              <w:lastRenderedPageBreak/>
              <w:t>c</w:t>
            </w:r>
          </w:p>
        </w:tc>
        <w:tc>
          <w:tcPr>
            <w:tcW w:w="7144" w:type="dxa"/>
            <w:vAlign w:val="center"/>
          </w:tcPr>
          <w:p w14:paraId="43D71991" w14:textId="37BC4C39" w:rsidR="008309E2" w:rsidRPr="00DA2F40" w:rsidRDefault="008309E2" w:rsidP="00EB046E">
            <w:pPr>
              <w:jc w:val="both"/>
              <w:rPr>
                <w:lang w:val="es-ES"/>
              </w:rPr>
            </w:pPr>
            <w:r w:rsidRPr="00DA2F40">
              <w:rPr>
                <w:lang w:val="es-ES"/>
              </w:rPr>
              <w:t>Chi thuê địa điểm, bàn, ghế, phông, bạt (nếu có), thanh toán tiền nhiên liệu, điện, nước, vật tư y tế phục vụ công tác khám sàng lọc</w:t>
            </w:r>
          </w:p>
        </w:tc>
        <w:tc>
          <w:tcPr>
            <w:tcW w:w="5324" w:type="dxa"/>
            <w:vAlign w:val="center"/>
          </w:tcPr>
          <w:p w14:paraId="2DFCAEB0" w14:textId="24C3696C" w:rsidR="008309E2" w:rsidRPr="00DA2F40" w:rsidRDefault="008309E2" w:rsidP="00EB046E">
            <w:pPr>
              <w:jc w:val="both"/>
              <w:rPr>
                <w:lang w:val="es-ES"/>
              </w:rPr>
            </w:pPr>
            <w:r w:rsidRPr="00DA2F40">
              <w:rPr>
                <w:lang w:val="es-ES"/>
              </w:rPr>
              <w:t>Mức chi theo thực tế phát sinh trên cơ sở hóa đơn và chứng từ chi hợp pháp</w:t>
            </w:r>
          </w:p>
        </w:tc>
        <w:tc>
          <w:tcPr>
            <w:tcW w:w="2106" w:type="dxa"/>
            <w:vAlign w:val="center"/>
          </w:tcPr>
          <w:p w14:paraId="51C655B3" w14:textId="42FB6CD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0E24D3A" w14:textId="77777777" w:rsidTr="008309E2">
        <w:trPr>
          <w:trHeight w:val="2370"/>
          <w:jc w:val="center"/>
        </w:trPr>
        <w:tc>
          <w:tcPr>
            <w:tcW w:w="673" w:type="dxa"/>
            <w:vAlign w:val="center"/>
          </w:tcPr>
          <w:p w14:paraId="39364CCD" w14:textId="2C5CDA93" w:rsidR="008309E2" w:rsidRDefault="008309E2" w:rsidP="00EB046E">
            <w:pPr>
              <w:jc w:val="center"/>
            </w:pPr>
            <w:r>
              <w:t>-</w:t>
            </w:r>
          </w:p>
        </w:tc>
        <w:tc>
          <w:tcPr>
            <w:tcW w:w="7144" w:type="dxa"/>
            <w:vAlign w:val="center"/>
          </w:tcPr>
          <w:p w14:paraId="732D1A61" w14:textId="5A1E02F9" w:rsidR="008309E2" w:rsidRPr="00DA2F40" w:rsidRDefault="008309E2" w:rsidP="00EB046E">
            <w:pPr>
              <w:jc w:val="both"/>
              <w:rPr>
                <w:lang w:val="es-ES"/>
              </w:rPr>
            </w:pPr>
            <w:r w:rsidRPr="00DA2F40">
              <w:rPr>
                <w:lang w:val="es-ES"/>
              </w:rPr>
              <w:t>Thời gian thực hiện một đợt khám tại một cụm khám và số lượng đối tượng khám tối thiểu/ngày theo quy định về chuyên môn của Bộ Y tế. Người tham gia khám sàng lọc chỉ được hưởng 01 mức hỗ trợ theo quy định tại mục này hoặc theo quy định về nội dung chi đặc thù của dự án, hoạt động của Chương trình (nếu có).</w:t>
            </w:r>
          </w:p>
        </w:tc>
        <w:tc>
          <w:tcPr>
            <w:tcW w:w="5324" w:type="dxa"/>
            <w:vAlign w:val="center"/>
          </w:tcPr>
          <w:p w14:paraId="2459E723" w14:textId="77777777" w:rsidR="008309E2" w:rsidRPr="00DA2F40" w:rsidRDefault="008309E2" w:rsidP="00EB046E">
            <w:pPr>
              <w:jc w:val="both"/>
              <w:rPr>
                <w:lang w:val="es-ES"/>
              </w:rPr>
            </w:pPr>
          </w:p>
        </w:tc>
        <w:tc>
          <w:tcPr>
            <w:tcW w:w="2106" w:type="dxa"/>
            <w:vAlign w:val="center"/>
          </w:tcPr>
          <w:p w14:paraId="2804F2C6" w14:textId="0FDC5BD4"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5A73A8DA" w14:textId="77777777" w:rsidTr="008309E2">
        <w:trPr>
          <w:trHeight w:val="749"/>
          <w:jc w:val="center"/>
        </w:trPr>
        <w:tc>
          <w:tcPr>
            <w:tcW w:w="673" w:type="dxa"/>
            <w:vAlign w:val="center"/>
          </w:tcPr>
          <w:p w14:paraId="75D19E83" w14:textId="63BDA840" w:rsidR="002060CD" w:rsidRPr="001B2824" w:rsidRDefault="002060CD" w:rsidP="00EB046E">
            <w:pPr>
              <w:jc w:val="center"/>
              <w:rPr>
                <w:b/>
              </w:rPr>
            </w:pPr>
            <w:r w:rsidRPr="001B2824">
              <w:rPr>
                <w:b/>
              </w:rPr>
              <w:t>II</w:t>
            </w:r>
          </w:p>
        </w:tc>
        <w:tc>
          <w:tcPr>
            <w:tcW w:w="7144" w:type="dxa"/>
            <w:vAlign w:val="center"/>
          </w:tcPr>
          <w:p w14:paraId="05BAFB48" w14:textId="750011F2" w:rsidR="002060CD" w:rsidRPr="00DA2F40" w:rsidRDefault="002060CD" w:rsidP="00EB046E">
            <w:pPr>
              <w:jc w:val="both"/>
              <w:rPr>
                <w:lang w:val="es-ES"/>
              </w:rPr>
            </w:pPr>
            <w:r w:rsidRPr="000039B2">
              <w:rPr>
                <w:b/>
                <w:lang w:val="es-ES"/>
              </w:rPr>
              <w:t>Nội dung, định mức chi đặc thù riêng cho các hoạt động, dự án thuộc Chương trình</w:t>
            </w:r>
          </w:p>
        </w:tc>
        <w:tc>
          <w:tcPr>
            <w:tcW w:w="5324" w:type="dxa"/>
            <w:vAlign w:val="center"/>
          </w:tcPr>
          <w:p w14:paraId="7146BE03" w14:textId="77777777" w:rsidR="002060CD" w:rsidRPr="00DA2F40" w:rsidRDefault="002060CD" w:rsidP="00EB046E">
            <w:pPr>
              <w:jc w:val="both"/>
              <w:rPr>
                <w:lang w:val="es-ES"/>
              </w:rPr>
            </w:pPr>
          </w:p>
        </w:tc>
        <w:tc>
          <w:tcPr>
            <w:tcW w:w="2106" w:type="dxa"/>
            <w:vAlign w:val="center"/>
          </w:tcPr>
          <w:p w14:paraId="41F47685" w14:textId="34962309" w:rsidR="002060CD" w:rsidRPr="008546C3" w:rsidRDefault="002060CD" w:rsidP="008309E2">
            <w:pPr>
              <w:jc w:val="center"/>
              <w:rPr>
                <w:sz w:val="18"/>
              </w:rPr>
            </w:pPr>
          </w:p>
        </w:tc>
      </w:tr>
      <w:tr w:rsidR="002060CD" w14:paraId="37DEF766" w14:textId="77777777" w:rsidTr="008309E2">
        <w:trPr>
          <w:trHeight w:val="548"/>
          <w:jc w:val="center"/>
        </w:trPr>
        <w:tc>
          <w:tcPr>
            <w:tcW w:w="673" w:type="dxa"/>
            <w:vAlign w:val="center"/>
          </w:tcPr>
          <w:p w14:paraId="4E0390AB" w14:textId="086F58AB" w:rsidR="002060CD" w:rsidRDefault="002060CD" w:rsidP="00EB046E">
            <w:pPr>
              <w:jc w:val="center"/>
            </w:pPr>
            <w:r>
              <w:t>1</w:t>
            </w:r>
          </w:p>
        </w:tc>
        <w:tc>
          <w:tcPr>
            <w:tcW w:w="7144" w:type="dxa"/>
            <w:vAlign w:val="center"/>
          </w:tcPr>
          <w:p w14:paraId="79D1C7B6" w14:textId="220E320B" w:rsidR="002060CD" w:rsidRPr="00DA2F40" w:rsidRDefault="002060CD" w:rsidP="00EB046E">
            <w:pPr>
              <w:pStyle w:val="NormalWeb"/>
              <w:shd w:val="clear" w:color="auto" w:fill="FFFFFF"/>
              <w:spacing w:before="120" w:beforeAutospacing="0" w:after="120" w:afterAutospacing="0"/>
              <w:jc w:val="both"/>
              <w:rPr>
                <w:lang w:val="es-ES"/>
              </w:rPr>
            </w:pPr>
            <w:r w:rsidRPr="00DA2F40">
              <w:rPr>
                <w:sz w:val="28"/>
                <w:szCs w:val="28"/>
                <w:lang w:val="es-ES" w:eastAsia="en-US"/>
              </w:rPr>
              <w:t>Dự án Phòng, chống một số bệnh truyền nhiễm nguy hiểm và một số bệnh không lây nhiễm phổ biến</w:t>
            </w:r>
          </w:p>
        </w:tc>
        <w:tc>
          <w:tcPr>
            <w:tcW w:w="5324" w:type="dxa"/>
            <w:vAlign w:val="center"/>
          </w:tcPr>
          <w:p w14:paraId="7FE777EA" w14:textId="77777777" w:rsidR="002060CD" w:rsidRPr="00DA2F40" w:rsidRDefault="002060CD" w:rsidP="00EB046E">
            <w:pPr>
              <w:jc w:val="both"/>
              <w:rPr>
                <w:lang w:val="es-ES"/>
              </w:rPr>
            </w:pPr>
          </w:p>
        </w:tc>
        <w:tc>
          <w:tcPr>
            <w:tcW w:w="2106" w:type="dxa"/>
            <w:vAlign w:val="center"/>
          </w:tcPr>
          <w:p w14:paraId="6DF0544D" w14:textId="1EC434EA" w:rsidR="002060CD" w:rsidRPr="008546C3" w:rsidRDefault="002060CD" w:rsidP="008309E2">
            <w:pPr>
              <w:jc w:val="center"/>
              <w:rPr>
                <w:sz w:val="18"/>
              </w:rPr>
            </w:pPr>
          </w:p>
        </w:tc>
      </w:tr>
      <w:tr w:rsidR="002060CD" w14:paraId="04C6C817" w14:textId="77777777" w:rsidTr="008309E2">
        <w:trPr>
          <w:trHeight w:val="497"/>
          <w:jc w:val="center"/>
        </w:trPr>
        <w:tc>
          <w:tcPr>
            <w:tcW w:w="673" w:type="dxa"/>
            <w:vAlign w:val="center"/>
          </w:tcPr>
          <w:p w14:paraId="2FD96A2B" w14:textId="3B74DE27" w:rsidR="002060CD" w:rsidRDefault="002060CD" w:rsidP="00EB046E">
            <w:pPr>
              <w:jc w:val="center"/>
            </w:pPr>
            <w:r>
              <w:t>1.1</w:t>
            </w:r>
          </w:p>
        </w:tc>
        <w:tc>
          <w:tcPr>
            <w:tcW w:w="7144" w:type="dxa"/>
            <w:vAlign w:val="center"/>
          </w:tcPr>
          <w:p w14:paraId="42CACAEA" w14:textId="190A4E91" w:rsidR="002060CD" w:rsidRPr="00DA2F40" w:rsidRDefault="002060CD" w:rsidP="00EB046E">
            <w:pPr>
              <w:jc w:val="both"/>
              <w:rPr>
                <w:lang w:val="es-ES"/>
              </w:rPr>
            </w:pPr>
            <w:r w:rsidRPr="00DA2F40">
              <w:rPr>
                <w:lang w:val="es-ES"/>
              </w:rPr>
              <w:t>Hoạt động phòng, chống lao</w:t>
            </w:r>
          </w:p>
        </w:tc>
        <w:tc>
          <w:tcPr>
            <w:tcW w:w="5324" w:type="dxa"/>
            <w:vAlign w:val="center"/>
          </w:tcPr>
          <w:p w14:paraId="78D73DEF" w14:textId="77777777" w:rsidR="002060CD" w:rsidRPr="00DA2F40" w:rsidRDefault="002060CD" w:rsidP="00EB046E">
            <w:pPr>
              <w:jc w:val="both"/>
              <w:rPr>
                <w:lang w:val="es-ES"/>
              </w:rPr>
            </w:pPr>
          </w:p>
        </w:tc>
        <w:tc>
          <w:tcPr>
            <w:tcW w:w="2106" w:type="dxa"/>
            <w:vAlign w:val="center"/>
          </w:tcPr>
          <w:p w14:paraId="746FEC3D" w14:textId="1C59093D" w:rsidR="002060CD" w:rsidRPr="008546C3" w:rsidRDefault="002060CD" w:rsidP="008309E2">
            <w:pPr>
              <w:jc w:val="center"/>
              <w:rPr>
                <w:sz w:val="18"/>
              </w:rPr>
            </w:pPr>
          </w:p>
        </w:tc>
      </w:tr>
      <w:tr w:rsidR="008309E2" w14:paraId="6D5E35D9" w14:textId="77777777" w:rsidTr="008309E2">
        <w:trPr>
          <w:trHeight w:val="2430"/>
          <w:jc w:val="center"/>
        </w:trPr>
        <w:tc>
          <w:tcPr>
            <w:tcW w:w="673" w:type="dxa"/>
            <w:vAlign w:val="center"/>
          </w:tcPr>
          <w:p w14:paraId="57A820C9" w14:textId="02992C00" w:rsidR="008309E2" w:rsidRDefault="008309E2" w:rsidP="00EB046E">
            <w:pPr>
              <w:jc w:val="center"/>
            </w:pPr>
            <w:r>
              <w:lastRenderedPageBreak/>
              <w:t>a</w:t>
            </w:r>
          </w:p>
        </w:tc>
        <w:tc>
          <w:tcPr>
            <w:tcW w:w="7144" w:type="dxa"/>
            <w:vAlign w:val="center"/>
          </w:tcPr>
          <w:p w14:paraId="67FE9230" w14:textId="31493EB9" w:rsidR="008309E2" w:rsidRPr="00DA2F40" w:rsidRDefault="008309E2" w:rsidP="00EB046E">
            <w:pPr>
              <w:jc w:val="both"/>
              <w:rPr>
                <w:lang w:val="es-ES"/>
              </w:rPr>
            </w:pPr>
            <w:r w:rsidRPr="00DA2F40">
              <w:rPr>
                <w:lang w:val="es-ES"/>
              </w:rPr>
              <w:t>Chi hỗ trợ cho cán bộ y tế làm công tác khám, phát hiện nguồn lây chính (lao phổi AFB) tại cộng đồng</w:t>
            </w:r>
          </w:p>
        </w:tc>
        <w:tc>
          <w:tcPr>
            <w:tcW w:w="5324" w:type="dxa"/>
            <w:vAlign w:val="center"/>
          </w:tcPr>
          <w:p w14:paraId="2C3B2D1B" w14:textId="125283DB" w:rsidR="008309E2" w:rsidRPr="00DA2F40" w:rsidRDefault="008309E2" w:rsidP="00EB046E">
            <w:pPr>
              <w:jc w:val="both"/>
              <w:rPr>
                <w:lang w:val="es-ES"/>
              </w:rPr>
            </w:pPr>
            <w:r w:rsidRPr="00DA2F40">
              <w:rPr>
                <w:lang w:val="es-ES"/>
              </w:rPr>
              <w:t>Mức hỗ trợ: 30.000 đồng/bệnh nhân lao AFB</w:t>
            </w:r>
          </w:p>
        </w:tc>
        <w:tc>
          <w:tcPr>
            <w:tcW w:w="2106" w:type="dxa"/>
            <w:vAlign w:val="center"/>
          </w:tcPr>
          <w:p w14:paraId="753E2D56" w14:textId="1D57F24B"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B71B864" w14:textId="77777777" w:rsidTr="008309E2">
        <w:trPr>
          <w:trHeight w:val="2404"/>
          <w:jc w:val="center"/>
        </w:trPr>
        <w:tc>
          <w:tcPr>
            <w:tcW w:w="673" w:type="dxa"/>
            <w:vAlign w:val="center"/>
          </w:tcPr>
          <w:p w14:paraId="003FCA5A" w14:textId="3AF3782A" w:rsidR="008309E2" w:rsidRDefault="008309E2" w:rsidP="00EB046E">
            <w:pPr>
              <w:jc w:val="center"/>
            </w:pPr>
            <w:r>
              <w:t>b</w:t>
            </w:r>
          </w:p>
        </w:tc>
        <w:tc>
          <w:tcPr>
            <w:tcW w:w="7144" w:type="dxa"/>
            <w:vAlign w:val="center"/>
          </w:tcPr>
          <w:p w14:paraId="2A429C10" w14:textId="46FBA1F8" w:rsidR="008309E2" w:rsidRPr="00DA2F40" w:rsidRDefault="008309E2" w:rsidP="00EB046E">
            <w:pPr>
              <w:jc w:val="both"/>
              <w:rPr>
                <w:lang w:val="es-ES"/>
              </w:rPr>
            </w:pPr>
            <w:r w:rsidRPr="00DA2F40">
              <w:rPr>
                <w:lang w:val="es-ES"/>
              </w:rPr>
              <w:t>Chi hỗ trợ cán bộ y tế xã trực tiếp khám và đưa bệnh nhân lao tới tổ chống lao tuyến huyện</w:t>
            </w:r>
          </w:p>
        </w:tc>
        <w:tc>
          <w:tcPr>
            <w:tcW w:w="5324" w:type="dxa"/>
            <w:vAlign w:val="center"/>
          </w:tcPr>
          <w:p w14:paraId="5869E296" w14:textId="076CEDC1" w:rsidR="008309E2" w:rsidRPr="00DA2F40" w:rsidRDefault="008309E2" w:rsidP="00EB046E">
            <w:pPr>
              <w:jc w:val="both"/>
              <w:rPr>
                <w:lang w:val="es-ES"/>
              </w:rPr>
            </w:pPr>
            <w:r w:rsidRPr="00DA2F40">
              <w:rPr>
                <w:lang w:val="es-ES"/>
              </w:rPr>
              <w:t>Đối với xã ĐBKK là 50.000 đồng/xã/tháng; Đối với các xã còn lại là 30.000 đồng/xã/tháng</w:t>
            </w:r>
          </w:p>
        </w:tc>
        <w:tc>
          <w:tcPr>
            <w:tcW w:w="2106" w:type="dxa"/>
            <w:vAlign w:val="center"/>
          </w:tcPr>
          <w:p w14:paraId="7126755F" w14:textId="0590C420"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5839634" w14:textId="77777777" w:rsidTr="008309E2">
        <w:trPr>
          <w:trHeight w:val="1129"/>
          <w:jc w:val="center"/>
        </w:trPr>
        <w:tc>
          <w:tcPr>
            <w:tcW w:w="673" w:type="dxa"/>
            <w:vAlign w:val="center"/>
          </w:tcPr>
          <w:p w14:paraId="354CBD45" w14:textId="67A5D983" w:rsidR="008309E2" w:rsidRDefault="008309E2" w:rsidP="00EB046E">
            <w:pPr>
              <w:jc w:val="center"/>
            </w:pPr>
            <w:r>
              <w:t>c</w:t>
            </w:r>
          </w:p>
        </w:tc>
        <w:tc>
          <w:tcPr>
            <w:tcW w:w="7144" w:type="dxa"/>
            <w:vAlign w:val="center"/>
          </w:tcPr>
          <w:p w14:paraId="5C05CB85" w14:textId="14003960" w:rsidR="008309E2" w:rsidRPr="00DA2F40" w:rsidRDefault="008309E2" w:rsidP="00EB046E">
            <w:pPr>
              <w:jc w:val="both"/>
              <w:rPr>
                <w:lang w:val="es-ES"/>
              </w:rPr>
            </w:pPr>
            <w:r w:rsidRPr="00DA2F40">
              <w:rPr>
                <w:lang w:val="es-ES"/>
              </w:rPr>
              <w:t>Chi hỗ trợ cho cán bộ y tế trực tiếp cấp phát thuốc, kiểm tra, giám sát bệnh nhân lao, lao kháng đa thuốc, lao tiềm ẩn điều trị đủ thời gian tại cộng đồng theo hướng dẫn của Bộ Y tế</w:t>
            </w:r>
          </w:p>
        </w:tc>
        <w:tc>
          <w:tcPr>
            <w:tcW w:w="5324" w:type="dxa"/>
            <w:vAlign w:val="center"/>
          </w:tcPr>
          <w:p w14:paraId="655D83C8" w14:textId="25CDBAAF" w:rsidR="008309E2" w:rsidRPr="00DA2F40" w:rsidRDefault="008309E2" w:rsidP="00EB046E">
            <w:pPr>
              <w:jc w:val="both"/>
              <w:rPr>
                <w:lang w:val="es-ES"/>
              </w:rPr>
            </w:pPr>
            <w:r w:rsidRPr="00DA2F40">
              <w:rPr>
                <w:lang w:val="es-ES"/>
              </w:rPr>
              <w:t>Đối với xã ĐBKK là 170.000 đồng/bệnh nhân/đợt điều trị 6-8 tháng, 150.000 đồng/bệnh nhân lao tiềm ẩn/đợt điều trị, 200.000 đồng/bệnh nhân lao kháng đa thuốc/đợt điều trị 9 tháng hoặc 400.000 đồng/bệnh nhân lao kháng đa thuốc/đợt điều trị 20 tháng; Đối với các xã còn lại là 120.000 đồng/bệnh nhân/đợt điều trị 6-8 tháng, 100.000 đồng/bệnh nhân lao tiềm ẩn/đợt điều trị, 150.000 đồng/bệnh nhân lao kháng đa thuốc/đợt điều trị 9 tháng hoặc 300.000 đồng/bệnh nhân lao kháng đa thuốc/đợt điều trị 20 tháng</w:t>
            </w:r>
          </w:p>
        </w:tc>
        <w:tc>
          <w:tcPr>
            <w:tcW w:w="2106" w:type="dxa"/>
            <w:vAlign w:val="center"/>
          </w:tcPr>
          <w:p w14:paraId="4F958106" w14:textId="04A97DD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485F35D1" w14:textId="77777777" w:rsidTr="008309E2">
        <w:trPr>
          <w:trHeight w:val="613"/>
          <w:jc w:val="center"/>
        </w:trPr>
        <w:tc>
          <w:tcPr>
            <w:tcW w:w="673" w:type="dxa"/>
            <w:vAlign w:val="center"/>
          </w:tcPr>
          <w:p w14:paraId="487584CC" w14:textId="16A51331" w:rsidR="002060CD" w:rsidRDefault="002060CD" w:rsidP="00EB046E">
            <w:pPr>
              <w:jc w:val="center"/>
            </w:pPr>
            <w:r>
              <w:lastRenderedPageBreak/>
              <w:t>1.2</w:t>
            </w:r>
          </w:p>
        </w:tc>
        <w:tc>
          <w:tcPr>
            <w:tcW w:w="7144" w:type="dxa"/>
            <w:vAlign w:val="center"/>
          </w:tcPr>
          <w:p w14:paraId="5F746CAF" w14:textId="3FC35986" w:rsidR="002060CD" w:rsidRPr="00DA2F40" w:rsidRDefault="002060CD" w:rsidP="00EB046E">
            <w:pPr>
              <w:jc w:val="both"/>
              <w:rPr>
                <w:lang w:val="es-ES"/>
              </w:rPr>
            </w:pPr>
            <w:r w:rsidRPr="00DA2F40">
              <w:rPr>
                <w:lang w:val="es-ES"/>
              </w:rPr>
              <w:t>Hoạt động phòng, chống phong</w:t>
            </w:r>
          </w:p>
        </w:tc>
        <w:tc>
          <w:tcPr>
            <w:tcW w:w="5324" w:type="dxa"/>
            <w:vAlign w:val="center"/>
          </w:tcPr>
          <w:p w14:paraId="107A68F8" w14:textId="77777777" w:rsidR="002060CD" w:rsidRPr="00DA2F40" w:rsidRDefault="002060CD" w:rsidP="00EB046E">
            <w:pPr>
              <w:jc w:val="both"/>
              <w:rPr>
                <w:lang w:val="es-ES"/>
              </w:rPr>
            </w:pPr>
          </w:p>
        </w:tc>
        <w:tc>
          <w:tcPr>
            <w:tcW w:w="2106" w:type="dxa"/>
            <w:vAlign w:val="center"/>
          </w:tcPr>
          <w:p w14:paraId="43199B14" w14:textId="638910DE" w:rsidR="002060CD" w:rsidRPr="008546C3" w:rsidRDefault="002060CD" w:rsidP="008309E2">
            <w:pPr>
              <w:jc w:val="center"/>
              <w:rPr>
                <w:sz w:val="18"/>
              </w:rPr>
            </w:pPr>
          </w:p>
        </w:tc>
      </w:tr>
      <w:tr w:rsidR="008309E2" w14:paraId="76ED1CDB" w14:textId="77777777" w:rsidTr="008309E2">
        <w:trPr>
          <w:trHeight w:val="2404"/>
          <w:jc w:val="center"/>
        </w:trPr>
        <w:tc>
          <w:tcPr>
            <w:tcW w:w="673" w:type="dxa"/>
            <w:vAlign w:val="center"/>
          </w:tcPr>
          <w:p w14:paraId="1D5BBDE2" w14:textId="6937AE36" w:rsidR="008309E2" w:rsidRDefault="008309E2" w:rsidP="00EB046E">
            <w:pPr>
              <w:jc w:val="center"/>
            </w:pPr>
            <w:r>
              <w:t>a</w:t>
            </w:r>
          </w:p>
        </w:tc>
        <w:tc>
          <w:tcPr>
            <w:tcW w:w="7144" w:type="dxa"/>
            <w:vAlign w:val="center"/>
          </w:tcPr>
          <w:p w14:paraId="63903F25" w14:textId="71564BC1" w:rsidR="008309E2" w:rsidRPr="00DA2F40" w:rsidRDefault="008309E2" w:rsidP="00EB046E">
            <w:pPr>
              <w:jc w:val="both"/>
              <w:rPr>
                <w:lang w:val="es-ES"/>
              </w:rPr>
            </w:pPr>
            <w:r w:rsidRPr="00DA2F40">
              <w:rPr>
                <w:lang w:val="es-ES"/>
              </w:rPr>
              <w:t>Chi hỗ trợ cho cán bộ y tế trực tiếp cấp phát thuốc và theo dõi bệnh nhân phong đa hóa trị liệu tại nhà, ngoài chế độ công tác phí hiện hành</w:t>
            </w:r>
          </w:p>
        </w:tc>
        <w:tc>
          <w:tcPr>
            <w:tcW w:w="5324" w:type="dxa"/>
            <w:vAlign w:val="center"/>
          </w:tcPr>
          <w:p w14:paraId="2FD3698D" w14:textId="194AE4C9" w:rsidR="008309E2" w:rsidRPr="00DA2F40" w:rsidRDefault="008309E2" w:rsidP="00EB046E">
            <w:pPr>
              <w:jc w:val="both"/>
              <w:rPr>
                <w:lang w:val="es-ES"/>
              </w:rPr>
            </w:pPr>
            <w:r w:rsidRPr="00DA2F40">
              <w:rPr>
                <w:lang w:val="es-ES"/>
              </w:rPr>
              <w:t>Mức hỗ trợ đối với bệnh nhân nhóm ít vi khuẩn, điều trị đủ liều từ 6-9 tháng là 200.000 đồng/bệnh nhân/đợt điều trị đủ liều; đối với bệnh nhân nhóm nhiều vi khuẩn, điều trị đủ liều từ 12-18 tháng là 400.000 đồng/bệnh nhân/đợt điều trị đủ liều</w:t>
            </w:r>
          </w:p>
        </w:tc>
        <w:tc>
          <w:tcPr>
            <w:tcW w:w="2106" w:type="dxa"/>
            <w:vAlign w:val="center"/>
          </w:tcPr>
          <w:p w14:paraId="5C850A68" w14:textId="53E3AB8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51D6BEE8" w14:textId="77777777" w:rsidTr="008309E2">
        <w:trPr>
          <w:trHeight w:val="2380"/>
          <w:jc w:val="center"/>
        </w:trPr>
        <w:tc>
          <w:tcPr>
            <w:tcW w:w="673" w:type="dxa"/>
            <w:vAlign w:val="center"/>
          </w:tcPr>
          <w:p w14:paraId="567C795B" w14:textId="0CD6FC64" w:rsidR="008309E2" w:rsidRDefault="008309E2" w:rsidP="00EB046E">
            <w:pPr>
              <w:jc w:val="center"/>
            </w:pPr>
            <w:r>
              <w:t>b</w:t>
            </w:r>
          </w:p>
        </w:tc>
        <w:tc>
          <w:tcPr>
            <w:tcW w:w="7144" w:type="dxa"/>
            <w:vAlign w:val="center"/>
          </w:tcPr>
          <w:p w14:paraId="00487619" w14:textId="60B7F8F7" w:rsidR="008309E2" w:rsidRPr="00DA2F40" w:rsidRDefault="008309E2" w:rsidP="00EB046E">
            <w:pPr>
              <w:jc w:val="both"/>
              <w:rPr>
                <w:lang w:val="es-ES"/>
              </w:rPr>
            </w:pPr>
            <w:r w:rsidRPr="00DA2F40">
              <w:rPr>
                <w:lang w:val="es-ES"/>
              </w:rPr>
              <w:t>Chi hỗ trợ cho người phát hiện bệnh nhân phong mới và giới thiệu hoặc đưa được họ đến cơ sở y tế khám chẩn đoán</w:t>
            </w:r>
          </w:p>
        </w:tc>
        <w:tc>
          <w:tcPr>
            <w:tcW w:w="5324" w:type="dxa"/>
            <w:vAlign w:val="center"/>
          </w:tcPr>
          <w:p w14:paraId="76E74EFB" w14:textId="71B099E7" w:rsidR="008309E2" w:rsidRPr="00DA2F40" w:rsidRDefault="008309E2" w:rsidP="00EB046E">
            <w:pPr>
              <w:jc w:val="both"/>
              <w:rPr>
                <w:lang w:val="es-ES"/>
              </w:rPr>
            </w:pPr>
            <w:r w:rsidRPr="00DA2F40">
              <w:rPr>
                <w:lang w:val="es-ES"/>
              </w:rPr>
              <w:t>Bệnh nhân ở xã ĐBKK là 300.000 đồng/bệnh nhân; Bệnh nhân ở các xã còn lại là 200.000 đồng/bệnh nhân</w:t>
            </w:r>
          </w:p>
        </w:tc>
        <w:tc>
          <w:tcPr>
            <w:tcW w:w="2106" w:type="dxa"/>
            <w:vAlign w:val="center"/>
          </w:tcPr>
          <w:p w14:paraId="22CDF257" w14:textId="52C721A1"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56BE88AE" w14:textId="77777777" w:rsidTr="008309E2">
        <w:trPr>
          <w:trHeight w:val="523"/>
          <w:jc w:val="center"/>
        </w:trPr>
        <w:tc>
          <w:tcPr>
            <w:tcW w:w="673" w:type="dxa"/>
            <w:vAlign w:val="center"/>
          </w:tcPr>
          <w:p w14:paraId="18152BC6" w14:textId="7379AC2A" w:rsidR="002060CD" w:rsidRDefault="002060CD" w:rsidP="00EB046E">
            <w:pPr>
              <w:jc w:val="center"/>
            </w:pPr>
            <w:r>
              <w:t>1.3</w:t>
            </w:r>
          </w:p>
        </w:tc>
        <w:tc>
          <w:tcPr>
            <w:tcW w:w="7144" w:type="dxa"/>
            <w:vAlign w:val="center"/>
          </w:tcPr>
          <w:p w14:paraId="7F3CFA5B" w14:textId="4197B14D" w:rsidR="002060CD" w:rsidRPr="00DA2F40" w:rsidRDefault="002060CD" w:rsidP="00EB046E">
            <w:pPr>
              <w:jc w:val="both"/>
              <w:rPr>
                <w:lang w:val="es-ES"/>
              </w:rPr>
            </w:pPr>
            <w:r w:rsidRPr="00DA2F40">
              <w:rPr>
                <w:lang w:val="es-ES"/>
              </w:rPr>
              <w:t>Hoạt động phòng, chống sốt rét</w:t>
            </w:r>
          </w:p>
        </w:tc>
        <w:tc>
          <w:tcPr>
            <w:tcW w:w="5324" w:type="dxa"/>
            <w:vAlign w:val="center"/>
          </w:tcPr>
          <w:p w14:paraId="615D746F" w14:textId="77777777" w:rsidR="002060CD" w:rsidRPr="00DA2F40" w:rsidRDefault="002060CD" w:rsidP="00EB046E">
            <w:pPr>
              <w:jc w:val="both"/>
              <w:rPr>
                <w:lang w:val="es-ES"/>
              </w:rPr>
            </w:pPr>
          </w:p>
        </w:tc>
        <w:tc>
          <w:tcPr>
            <w:tcW w:w="2106" w:type="dxa"/>
            <w:vAlign w:val="center"/>
          </w:tcPr>
          <w:p w14:paraId="5948BE6F" w14:textId="3EE147B7" w:rsidR="002060CD" w:rsidRPr="008546C3" w:rsidRDefault="002060CD" w:rsidP="008309E2">
            <w:pPr>
              <w:jc w:val="center"/>
              <w:rPr>
                <w:sz w:val="18"/>
              </w:rPr>
            </w:pPr>
          </w:p>
        </w:tc>
      </w:tr>
      <w:tr w:rsidR="008309E2" w14:paraId="5D8E0813" w14:textId="77777777" w:rsidTr="008309E2">
        <w:trPr>
          <w:trHeight w:val="2404"/>
          <w:jc w:val="center"/>
        </w:trPr>
        <w:tc>
          <w:tcPr>
            <w:tcW w:w="673" w:type="dxa"/>
            <w:vAlign w:val="center"/>
          </w:tcPr>
          <w:p w14:paraId="509E1636" w14:textId="429C9A15" w:rsidR="008309E2" w:rsidRDefault="008309E2" w:rsidP="00EB046E">
            <w:pPr>
              <w:jc w:val="center"/>
            </w:pPr>
            <w:r>
              <w:t>a</w:t>
            </w:r>
          </w:p>
        </w:tc>
        <w:tc>
          <w:tcPr>
            <w:tcW w:w="7144" w:type="dxa"/>
            <w:vAlign w:val="center"/>
          </w:tcPr>
          <w:p w14:paraId="5BC6F7FF" w14:textId="58A4C317" w:rsidR="008309E2" w:rsidRPr="00DA2F40" w:rsidRDefault="008309E2" w:rsidP="00EB046E">
            <w:pPr>
              <w:jc w:val="both"/>
              <w:rPr>
                <w:lang w:val="es-ES"/>
              </w:rPr>
            </w:pPr>
            <w:r w:rsidRPr="00DA2F40">
              <w:rPr>
                <w:lang w:val="es-ES"/>
              </w:rPr>
              <w:t>Chi hỗ trợ cán bộ thực hiện các xét nghiệm phát hiện bệnh sốt rét tại gia đình</w:t>
            </w:r>
          </w:p>
        </w:tc>
        <w:tc>
          <w:tcPr>
            <w:tcW w:w="5324" w:type="dxa"/>
            <w:vAlign w:val="center"/>
          </w:tcPr>
          <w:p w14:paraId="7B24DE6E" w14:textId="77777777" w:rsidR="008309E2" w:rsidRPr="00DA2F40" w:rsidRDefault="008309E2" w:rsidP="00EB046E">
            <w:pPr>
              <w:jc w:val="both"/>
              <w:rPr>
                <w:lang w:val="es-ES"/>
              </w:rPr>
            </w:pPr>
          </w:p>
        </w:tc>
        <w:tc>
          <w:tcPr>
            <w:tcW w:w="2106" w:type="dxa"/>
            <w:vAlign w:val="center"/>
          </w:tcPr>
          <w:p w14:paraId="50761846" w14:textId="15BBDECB"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BD713BA" w14:textId="77777777" w:rsidTr="008309E2">
        <w:trPr>
          <w:trHeight w:val="2403"/>
          <w:jc w:val="center"/>
        </w:trPr>
        <w:tc>
          <w:tcPr>
            <w:tcW w:w="673" w:type="dxa"/>
            <w:vAlign w:val="center"/>
          </w:tcPr>
          <w:p w14:paraId="0CA3ACDE" w14:textId="11FFAF50" w:rsidR="008309E2" w:rsidRDefault="008309E2" w:rsidP="00EB046E">
            <w:pPr>
              <w:jc w:val="center"/>
            </w:pPr>
            <w:r>
              <w:lastRenderedPageBreak/>
              <w:t>-</w:t>
            </w:r>
          </w:p>
        </w:tc>
        <w:tc>
          <w:tcPr>
            <w:tcW w:w="7144" w:type="dxa"/>
            <w:vAlign w:val="center"/>
          </w:tcPr>
          <w:p w14:paraId="7E2B8727" w14:textId="237F4815" w:rsidR="008309E2" w:rsidRPr="00DA2F40" w:rsidRDefault="008309E2" w:rsidP="00EB046E">
            <w:pPr>
              <w:jc w:val="both"/>
              <w:rPr>
                <w:lang w:val="es-ES"/>
              </w:rPr>
            </w:pPr>
            <w:r w:rsidRPr="00DA2F40">
              <w:rPr>
                <w:lang w:val="es-ES"/>
              </w:rPr>
              <w:t>Xét nghiệm để định loại véc tơ truyền bệnh</w:t>
            </w:r>
          </w:p>
        </w:tc>
        <w:tc>
          <w:tcPr>
            <w:tcW w:w="5324" w:type="dxa"/>
            <w:vAlign w:val="center"/>
          </w:tcPr>
          <w:p w14:paraId="66ECE072" w14:textId="56129312" w:rsidR="008309E2" w:rsidRPr="00DA2F40" w:rsidRDefault="008309E2" w:rsidP="00EB046E">
            <w:pPr>
              <w:jc w:val="both"/>
              <w:rPr>
                <w:lang w:val="es-ES"/>
              </w:rPr>
            </w:pPr>
            <w:r>
              <w:rPr>
                <w:lang w:val="es-ES"/>
              </w:rPr>
              <w:t>Mức chi 5.000 đồng/mẫu</w:t>
            </w:r>
          </w:p>
        </w:tc>
        <w:tc>
          <w:tcPr>
            <w:tcW w:w="2106" w:type="dxa"/>
            <w:vAlign w:val="center"/>
          </w:tcPr>
          <w:p w14:paraId="286B6A3B" w14:textId="47AF572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B14EC9D" w14:textId="77777777" w:rsidTr="008309E2">
        <w:trPr>
          <w:trHeight w:val="2392"/>
          <w:jc w:val="center"/>
        </w:trPr>
        <w:tc>
          <w:tcPr>
            <w:tcW w:w="673" w:type="dxa"/>
            <w:vAlign w:val="center"/>
          </w:tcPr>
          <w:p w14:paraId="5CA8AD11" w14:textId="18F5547A" w:rsidR="008309E2" w:rsidRDefault="008309E2" w:rsidP="00EB046E">
            <w:pPr>
              <w:jc w:val="center"/>
            </w:pPr>
            <w:r>
              <w:t>-</w:t>
            </w:r>
          </w:p>
        </w:tc>
        <w:tc>
          <w:tcPr>
            <w:tcW w:w="7144" w:type="dxa"/>
            <w:vAlign w:val="center"/>
          </w:tcPr>
          <w:p w14:paraId="4E0452F2" w14:textId="55EBB5F8" w:rsidR="008309E2" w:rsidRPr="00DA2F40" w:rsidRDefault="008309E2" w:rsidP="00EB046E">
            <w:pPr>
              <w:jc w:val="both"/>
              <w:rPr>
                <w:lang w:val="es-ES"/>
              </w:rPr>
            </w:pPr>
            <w:r w:rsidRPr="00DA2F40">
              <w:rPr>
                <w:lang w:val="es-ES"/>
              </w:rPr>
              <w:t>Xét nghiệm xác định độ nhạy cảm với hóa chất và hiệu lực diệt muỗi của từng loại hóa chất (từ khâu bắt muỗi, nuôi muỗi và phát triển cho đủ số lượng muỗi của một mẫu và xét nghiệm)</w:t>
            </w:r>
          </w:p>
        </w:tc>
        <w:tc>
          <w:tcPr>
            <w:tcW w:w="5324" w:type="dxa"/>
            <w:vAlign w:val="center"/>
          </w:tcPr>
          <w:p w14:paraId="16EEEBBA" w14:textId="5DEE492C" w:rsidR="008309E2" w:rsidRPr="00DA2F40" w:rsidRDefault="008309E2" w:rsidP="00EB046E">
            <w:pPr>
              <w:jc w:val="both"/>
              <w:rPr>
                <w:lang w:val="es-ES"/>
              </w:rPr>
            </w:pPr>
            <w:r>
              <w:rPr>
                <w:lang w:val="es-ES"/>
              </w:rPr>
              <w:t>Mức chi</w:t>
            </w:r>
            <w:r w:rsidRPr="00DA2F40">
              <w:rPr>
                <w:lang w:val="es-ES"/>
              </w:rPr>
              <w:t xml:space="preserve"> 600.000 đồng/mẫu</w:t>
            </w:r>
          </w:p>
        </w:tc>
        <w:tc>
          <w:tcPr>
            <w:tcW w:w="2106" w:type="dxa"/>
            <w:vAlign w:val="center"/>
          </w:tcPr>
          <w:p w14:paraId="66D601EE" w14:textId="425C8097"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0CAAB0F" w14:textId="77777777" w:rsidTr="008309E2">
        <w:trPr>
          <w:trHeight w:val="2368"/>
          <w:jc w:val="center"/>
        </w:trPr>
        <w:tc>
          <w:tcPr>
            <w:tcW w:w="673" w:type="dxa"/>
            <w:vAlign w:val="center"/>
          </w:tcPr>
          <w:p w14:paraId="48CC8C2A" w14:textId="16B69095" w:rsidR="008309E2" w:rsidRDefault="008309E2" w:rsidP="00EB046E">
            <w:pPr>
              <w:jc w:val="center"/>
            </w:pPr>
            <w:r>
              <w:t>-</w:t>
            </w:r>
          </w:p>
        </w:tc>
        <w:tc>
          <w:tcPr>
            <w:tcW w:w="7144" w:type="dxa"/>
            <w:vAlign w:val="center"/>
          </w:tcPr>
          <w:p w14:paraId="6A29F016" w14:textId="3F4785EF" w:rsidR="008309E2" w:rsidRPr="00DA2F40" w:rsidRDefault="008309E2" w:rsidP="00EB046E">
            <w:pPr>
              <w:jc w:val="both"/>
              <w:rPr>
                <w:lang w:val="es-ES"/>
              </w:rPr>
            </w:pPr>
            <w:r w:rsidRPr="00DA2F40">
              <w:rPr>
                <w:lang w:val="es-ES"/>
              </w:rPr>
              <w:t>Xét nghiệm huyết thanh chẩn đoán sốt rét (từ khâu lấy máu, vận chuyển đến bảo quản và xét nghiệm)</w:t>
            </w:r>
          </w:p>
        </w:tc>
        <w:tc>
          <w:tcPr>
            <w:tcW w:w="5324" w:type="dxa"/>
            <w:vAlign w:val="center"/>
          </w:tcPr>
          <w:p w14:paraId="65EC6B1C" w14:textId="66EBF08E" w:rsidR="008309E2" w:rsidRPr="00DA2F40" w:rsidRDefault="008309E2" w:rsidP="00EB046E">
            <w:pPr>
              <w:jc w:val="both"/>
              <w:rPr>
                <w:lang w:val="es-ES"/>
              </w:rPr>
            </w:pPr>
            <w:r>
              <w:rPr>
                <w:lang w:val="es-ES"/>
              </w:rPr>
              <w:t>Mức chi</w:t>
            </w:r>
            <w:r w:rsidRPr="00DA2F40">
              <w:rPr>
                <w:lang w:val="es-ES"/>
              </w:rPr>
              <w:t xml:space="preserve"> 25.000 đồng/mẫu</w:t>
            </w:r>
          </w:p>
        </w:tc>
        <w:tc>
          <w:tcPr>
            <w:tcW w:w="2106" w:type="dxa"/>
            <w:vAlign w:val="center"/>
          </w:tcPr>
          <w:p w14:paraId="39D5F953" w14:textId="1F615AA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FD25A21" w14:textId="77777777" w:rsidTr="008309E2">
        <w:trPr>
          <w:trHeight w:val="2404"/>
          <w:jc w:val="center"/>
        </w:trPr>
        <w:tc>
          <w:tcPr>
            <w:tcW w:w="673" w:type="dxa"/>
            <w:vAlign w:val="center"/>
          </w:tcPr>
          <w:p w14:paraId="71B3C90A" w14:textId="35E9E7E2" w:rsidR="008309E2" w:rsidRDefault="008309E2" w:rsidP="00EB046E">
            <w:pPr>
              <w:jc w:val="center"/>
            </w:pPr>
            <w:r>
              <w:lastRenderedPageBreak/>
              <w:t>-</w:t>
            </w:r>
          </w:p>
        </w:tc>
        <w:tc>
          <w:tcPr>
            <w:tcW w:w="7144" w:type="dxa"/>
            <w:vAlign w:val="center"/>
          </w:tcPr>
          <w:p w14:paraId="193465F8" w14:textId="2EC74064" w:rsidR="008309E2" w:rsidRPr="00DA2F40" w:rsidRDefault="008309E2" w:rsidP="00EB046E">
            <w:pPr>
              <w:jc w:val="both"/>
              <w:rPr>
                <w:lang w:val="es-ES"/>
              </w:rPr>
            </w:pPr>
            <w:r w:rsidRPr="00DA2F40">
              <w:rPr>
                <w:lang w:val="es-ES"/>
              </w:rPr>
              <w:t>Xét nghiệm PCR, giải trình tự gen</w:t>
            </w:r>
          </w:p>
        </w:tc>
        <w:tc>
          <w:tcPr>
            <w:tcW w:w="5324" w:type="dxa"/>
            <w:vAlign w:val="center"/>
          </w:tcPr>
          <w:p w14:paraId="0A388CC6" w14:textId="3A553DAD" w:rsidR="008309E2" w:rsidRPr="00DA2F40" w:rsidRDefault="008309E2" w:rsidP="00EB046E">
            <w:pPr>
              <w:jc w:val="both"/>
              <w:rPr>
                <w:lang w:val="es-ES"/>
              </w:rPr>
            </w:pPr>
            <w:r>
              <w:rPr>
                <w:lang w:val="es-ES"/>
              </w:rPr>
              <w:t>Mức chi</w:t>
            </w:r>
            <w:r w:rsidRPr="00DA2F40">
              <w:rPr>
                <w:lang w:val="es-ES"/>
              </w:rPr>
              <w:t xml:space="preserve"> 30.000 đồng/mẫu</w:t>
            </w:r>
          </w:p>
        </w:tc>
        <w:tc>
          <w:tcPr>
            <w:tcW w:w="2106" w:type="dxa"/>
            <w:vAlign w:val="center"/>
          </w:tcPr>
          <w:p w14:paraId="367D4BD1" w14:textId="6BA0E09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C1184EA" w14:textId="77777777" w:rsidTr="008309E2">
        <w:trPr>
          <w:trHeight w:val="2348"/>
          <w:jc w:val="center"/>
        </w:trPr>
        <w:tc>
          <w:tcPr>
            <w:tcW w:w="673" w:type="dxa"/>
            <w:vAlign w:val="center"/>
          </w:tcPr>
          <w:p w14:paraId="461AB73A" w14:textId="732BD65C" w:rsidR="008309E2" w:rsidRDefault="008309E2" w:rsidP="00EB046E">
            <w:pPr>
              <w:jc w:val="center"/>
            </w:pPr>
            <w:r>
              <w:t>b</w:t>
            </w:r>
          </w:p>
        </w:tc>
        <w:tc>
          <w:tcPr>
            <w:tcW w:w="7144" w:type="dxa"/>
            <w:vAlign w:val="center"/>
          </w:tcPr>
          <w:p w14:paraId="09F4131A" w14:textId="77F0D2DE" w:rsidR="008309E2" w:rsidRPr="00DA2F40" w:rsidRDefault="008309E2" w:rsidP="00EB046E">
            <w:pPr>
              <w:jc w:val="both"/>
              <w:rPr>
                <w:lang w:val="es-ES"/>
              </w:rPr>
            </w:pPr>
            <w:r w:rsidRPr="00DA2F40">
              <w:rPr>
                <w:lang w:val="es-ES"/>
              </w:rPr>
              <w:t>Chi hỗ trợ cán bộ tại điểm kính hiển vi</w:t>
            </w:r>
          </w:p>
        </w:tc>
        <w:tc>
          <w:tcPr>
            <w:tcW w:w="5324" w:type="dxa"/>
            <w:vAlign w:val="center"/>
          </w:tcPr>
          <w:p w14:paraId="738D768D" w14:textId="25EACDCC" w:rsidR="008309E2" w:rsidRPr="00DA2F40" w:rsidRDefault="008309E2" w:rsidP="00EB046E">
            <w:pPr>
              <w:jc w:val="both"/>
              <w:rPr>
                <w:lang w:val="es-ES"/>
              </w:rPr>
            </w:pPr>
            <w:r>
              <w:rPr>
                <w:lang w:val="es-ES"/>
              </w:rPr>
              <w:t>Mức chi</w:t>
            </w:r>
            <w:r w:rsidRPr="00DA2F40">
              <w:rPr>
                <w:lang w:val="es-ES"/>
              </w:rPr>
              <w:t xml:space="preserve"> 150.000 đồng/điểm kính hiển vi/tháng</w:t>
            </w:r>
          </w:p>
        </w:tc>
        <w:tc>
          <w:tcPr>
            <w:tcW w:w="2106" w:type="dxa"/>
            <w:vAlign w:val="center"/>
          </w:tcPr>
          <w:p w14:paraId="150A0293" w14:textId="2BFD3B80"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131EC47" w14:textId="77777777" w:rsidTr="008309E2">
        <w:trPr>
          <w:trHeight w:val="2465"/>
          <w:jc w:val="center"/>
        </w:trPr>
        <w:tc>
          <w:tcPr>
            <w:tcW w:w="673" w:type="dxa"/>
            <w:vAlign w:val="center"/>
          </w:tcPr>
          <w:p w14:paraId="62C45348" w14:textId="3BE5E3C0" w:rsidR="008309E2" w:rsidRDefault="008309E2" w:rsidP="00EB046E">
            <w:pPr>
              <w:jc w:val="center"/>
            </w:pPr>
            <w:r>
              <w:t>c</w:t>
            </w:r>
          </w:p>
        </w:tc>
        <w:tc>
          <w:tcPr>
            <w:tcW w:w="7144" w:type="dxa"/>
            <w:vAlign w:val="center"/>
          </w:tcPr>
          <w:p w14:paraId="20BBE346" w14:textId="605FCCB9" w:rsidR="008309E2" w:rsidRPr="00DA2F40" w:rsidRDefault="008309E2" w:rsidP="00EB046E">
            <w:pPr>
              <w:jc w:val="both"/>
              <w:rPr>
                <w:lang w:val="es-ES"/>
              </w:rPr>
            </w:pPr>
            <w:r w:rsidRPr="00DA2F40">
              <w:rPr>
                <w:lang w:val="es-ES"/>
              </w:rPr>
              <w:t>Chi hỗ trợ người làm mồi và người đi bắt muỗi đêm</w:t>
            </w:r>
          </w:p>
        </w:tc>
        <w:tc>
          <w:tcPr>
            <w:tcW w:w="5324" w:type="dxa"/>
            <w:vAlign w:val="center"/>
          </w:tcPr>
          <w:p w14:paraId="630AC068" w14:textId="289F9A59" w:rsidR="008309E2" w:rsidRPr="00DA2F40" w:rsidRDefault="008309E2" w:rsidP="00EB046E">
            <w:pPr>
              <w:jc w:val="both"/>
              <w:rPr>
                <w:lang w:val="es-ES"/>
              </w:rPr>
            </w:pPr>
            <w:r>
              <w:rPr>
                <w:lang w:val="es-ES"/>
              </w:rPr>
              <w:t>Mức chi</w:t>
            </w:r>
            <w:r w:rsidRPr="00DA2F40">
              <w:rPr>
                <w:lang w:val="es-ES"/>
              </w:rPr>
              <w:t xml:space="preserve"> 130.000 đồng/người/đêm</w:t>
            </w:r>
          </w:p>
        </w:tc>
        <w:tc>
          <w:tcPr>
            <w:tcW w:w="2106" w:type="dxa"/>
            <w:vAlign w:val="center"/>
          </w:tcPr>
          <w:p w14:paraId="2E8436AA" w14:textId="3AA83245"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6B7B19D" w14:textId="77777777" w:rsidTr="008309E2">
        <w:trPr>
          <w:trHeight w:val="2455"/>
          <w:jc w:val="center"/>
        </w:trPr>
        <w:tc>
          <w:tcPr>
            <w:tcW w:w="673" w:type="dxa"/>
            <w:vAlign w:val="center"/>
          </w:tcPr>
          <w:p w14:paraId="40A94D2A" w14:textId="51519D84" w:rsidR="008309E2" w:rsidRDefault="008309E2" w:rsidP="00EB046E">
            <w:pPr>
              <w:jc w:val="center"/>
            </w:pPr>
            <w:r>
              <w:lastRenderedPageBreak/>
              <w:t>d</w:t>
            </w:r>
          </w:p>
        </w:tc>
        <w:tc>
          <w:tcPr>
            <w:tcW w:w="7144" w:type="dxa"/>
            <w:vAlign w:val="center"/>
          </w:tcPr>
          <w:p w14:paraId="3A020F1D" w14:textId="5B1DB295" w:rsidR="008309E2" w:rsidRPr="00DA2F40" w:rsidRDefault="008309E2" w:rsidP="00EB046E">
            <w:pPr>
              <w:jc w:val="both"/>
              <w:rPr>
                <w:lang w:val="es-ES"/>
              </w:rPr>
            </w:pPr>
            <w:r w:rsidRPr="00DA2F40">
              <w:rPr>
                <w:lang w:val="es-ES"/>
              </w:rPr>
              <w:t>Chi hỗ trợ người trực tiếp phun, tẩm hóa chất diệt muỗi</w:t>
            </w:r>
          </w:p>
        </w:tc>
        <w:tc>
          <w:tcPr>
            <w:tcW w:w="5324" w:type="dxa"/>
            <w:vAlign w:val="center"/>
          </w:tcPr>
          <w:p w14:paraId="7C0A909E" w14:textId="28C685AA" w:rsidR="008309E2" w:rsidRPr="00DA2F40" w:rsidRDefault="008309E2" w:rsidP="00EB046E">
            <w:pPr>
              <w:jc w:val="both"/>
              <w:rPr>
                <w:lang w:val="es-ES"/>
              </w:rPr>
            </w:pPr>
            <w:r>
              <w:rPr>
                <w:lang w:val="es-ES"/>
              </w:rPr>
              <w:t>M</w:t>
            </w:r>
            <w:r w:rsidRPr="00DA2F40">
              <w:rPr>
                <w:lang w:val="es-ES"/>
              </w:rPr>
              <w:t>ức chi bằng 1,5 lần mức lương tối thiểu vùng (tính theo ngày) do Chính phủ quy định mức lương tối thiểu vùng đối với người lao động làm việc theo hợp đồng lao động</w:t>
            </w:r>
          </w:p>
        </w:tc>
        <w:tc>
          <w:tcPr>
            <w:tcW w:w="2106" w:type="dxa"/>
            <w:vAlign w:val="center"/>
          </w:tcPr>
          <w:p w14:paraId="3C5AE95F" w14:textId="6ABE3E95"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7873412F" w14:textId="77777777" w:rsidTr="008309E2">
        <w:trPr>
          <w:trHeight w:val="481"/>
          <w:jc w:val="center"/>
        </w:trPr>
        <w:tc>
          <w:tcPr>
            <w:tcW w:w="673" w:type="dxa"/>
            <w:vAlign w:val="center"/>
          </w:tcPr>
          <w:p w14:paraId="7048858F" w14:textId="5FC80DF7" w:rsidR="002060CD" w:rsidRDefault="002060CD" w:rsidP="00EB046E">
            <w:pPr>
              <w:jc w:val="center"/>
            </w:pPr>
            <w:r>
              <w:t>1.4</w:t>
            </w:r>
          </w:p>
        </w:tc>
        <w:tc>
          <w:tcPr>
            <w:tcW w:w="7144" w:type="dxa"/>
            <w:vAlign w:val="center"/>
          </w:tcPr>
          <w:p w14:paraId="2938BFD4" w14:textId="73200628" w:rsidR="002060CD" w:rsidRPr="00DA2F40" w:rsidRDefault="002060CD" w:rsidP="00EB046E">
            <w:pPr>
              <w:jc w:val="both"/>
              <w:rPr>
                <w:lang w:val="es-ES"/>
              </w:rPr>
            </w:pPr>
            <w:r w:rsidRPr="00DA2F40">
              <w:rPr>
                <w:lang w:val="es-ES"/>
              </w:rPr>
              <w:t>Hoạt động phòng, chống sốt xuất huyết</w:t>
            </w:r>
          </w:p>
        </w:tc>
        <w:tc>
          <w:tcPr>
            <w:tcW w:w="5324" w:type="dxa"/>
            <w:vAlign w:val="center"/>
          </w:tcPr>
          <w:p w14:paraId="0123EBAE" w14:textId="77777777" w:rsidR="002060CD" w:rsidRPr="00DA2F40" w:rsidRDefault="002060CD" w:rsidP="00EB046E">
            <w:pPr>
              <w:jc w:val="both"/>
              <w:rPr>
                <w:lang w:val="es-ES"/>
              </w:rPr>
            </w:pPr>
          </w:p>
        </w:tc>
        <w:tc>
          <w:tcPr>
            <w:tcW w:w="2106" w:type="dxa"/>
            <w:vAlign w:val="center"/>
          </w:tcPr>
          <w:p w14:paraId="5A152682" w14:textId="54B862A1" w:rsidR="002060CD" w:rsidRPr="008546C3" w:rsidRDefault="002060CD" w:rsidP="008309E2">
            <w:pPr>
              <w:jc w:val="center"/>
              <w:rPr>
                <w:sz w:val="18"/>
              </w:rPr>
            </w:pPr>
          </w:p>
        </w:tc>
      </w:tr>
      <w:tr w:rsidR="008309E2" w14:paraId="1774673D" w14:textId="77777777" w:rsidTr="008309E2">
        <w:trPr>
          <w:trHeight w:val="2423"/>
          <w:jc w:val="center"/>
        </w:trPr>
        <w:tc>
          <w:tcPr>
            <w:tcW w:w="673" w:type="dxa"/>
            <w:vAlign w:val="center"/>
          </w:tcPr>
          <w:p w14:paraId="2C8A69AF" w14:textId="1F513475" w:rsidR="008309E2" w:rsidRDefault="008309E2" w:rsidP="00EB046E">
            <w:pPr>
              <w:jc w:val="center"/>
            </w:pPr>
            <w:r>
              <w:t>a</w:t>
            </w:r>
          </w:p>
        </w:tc>
        <w:tc>
          <w:tcPr>
            <w:tcW w:w="7144" w:type="dxa"/>
            <w:vAlign w:val="center"/>
          </w:tcPr>
          <w:p w14:paraId="55052741" w14:textId="5F035E9A" w:rsidR="008309E2" w:rsidRPr="00DA2F40" w:rsidRDefault="008309E2" w:rsidP="00EB046E">
            <w:pPr>
              <w:jc w:val="both"/>
              <w:rPr>
                <w:lang w:val="es-ES"/>
              </w:rPr>
            </w:pPr>
            <w:r w:rsidRPr="00DA2F40">
              <w:rPr>
                <w:lang w:val="es-ES"/>
              </w:rPr>
              <w:t>Chi hỗ trợ cán bộ thực hiện các xét nghiệm phát hiện bệnh sốt xuất huyết tại gia đình</w:t>
            </w:r>
          </w:p>
        </w:tc>
        <w:tc>
          <w:tcPr>
            <w:tcW w:w="5324" w:type="dxa"/>
            <w:vAlign w:val="center"/>
          </w:tcPr>
          <w:p w14:paraId="41BFC9CC" w14:textId="77777777" w:rsidR="008309E2" w:rsidRPr="00DA2F40" w:rsidRDefault="008309E2" w:rsidP="00EB046E">
            <w:pPr>
              <w:jc w:val="both"/>
              <w:rPr>
                <w:lang w:val="es-ES"/>
              </w:rPr>
            </w:pPr>
          </w:p>
        </w:tc>
        <w:tc>
          <w:tcPr>
            <w:tcW w:w="2106" w:type="dxa"/>
            <w:vAlign w:val="center"/>
          </w:tcPr>
          <w:p w14:paraId="75AD6123" w14:textId="39526EA6"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2E28B1A" w14:textId="77777777" w:rsidTr="008309E2">
        <w:trPr>
          <w:trHeight w:val="2412"/>
          <w:jc w:val="center"/>
        </w:trPr>
        <w:tc>
          <w:tcPr>
            <w:tcW w:w="673" w:type="dxa"/>
            <w:vAlign w:val="center"/>
          </w:tcPr>
          <w:p w14:paraId="7C4DF6C0" w14:textId="40AC96A6" w:rsidR="008309E2" w:rsidRDefault="008309E2" w:rsidP="00EB046E">
            <w:pPr>
              <w:jc w:val="center"/>
            </w:pPr>
            <w:r>
              <w:t>-</w:t>
            </w:r>
          </w:p>
        </w:tc>
        <w:tc>
          <w:tcPr>
            <w:tcW w:w="7144" w:type="dxa"/>
            <w:vAlign w:val="center"/>
          </w:tcPr>
          <w:p w14:paraId="56002A8C" w14:textId="0E1EB1CE" w:rsidR="008309E2" w:rsidRPr="00DA2F40" w:rsidRDefault="008309E2" w:rsidP="00EB046E">
            <w:pPr>
              <w:jc w:val="both"/>
              <w:rPr>
                <w:lang w:val="es-ES"/>
              </w:rPr>
            </w:pPr>
            <w:r w:rsidRPr="00DA2F40">
              <w:rPr>
                <w:lang w:val="es-ES"/>
              </w:rPr>
              <w:t>Xét nghiệm để định loại véc tơ truyền bệnh</w:t>
            </w:r>
          </w:p>
        </w:tc>
        <w:tc>
          <w:tcPr>
            <w:tcW w:w="5324" w:type="dxa"/>
            <w:vAlign w:val="center"/>
          </w:tcPr>
          <w:p w14:paraId="5F6D0E01" w14:textId="6549077D" w:rsidR="008309E2" w:rsidRPr="00DA2F40" w:rsidRDefault="008309E2" w:rsidP="00EB046E">
            <w:pPr>
              <w:jc w:val="both"/>
              <w:rPr>
                <w:lang w:val="es-ES"/>
              </w:rPr>
            </w:pPr>
            <w:r>
              <w:rPr>
                <w:lang w:val="es-ES"/>
              </w:rPr>
              <w:t>Mức chi 5.000 đồng/mẫu</w:t>
            </w:r>
          </w:p>
        </w:tc>
        <w:tc>
          <w:tcPr>
            <w:tcW w:w="2106" w:type="dxa"/>
            <w:vAlign w:val="center"/>
          </w:tcPr>
          <w:p w14:paraId="75BF31B3" w14:textId="7E93C12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FF04138" w14:textId="77777777" w:rsidTr="008309E2">
        <w:trPr>
          <w:trHeight w:val="2388"/>
          <w:jc w:val="center"/>
        </w:trPr>
        <w:tc>
          <w:tcPr>
            <w:tcW w:w="673" w:type="dxa"/>
            <w:vAlign w:val="center"/>
          </w:tcPr>
          <w:p w14:paraId="5FEAC360" w14:textId="381C482E" w:rsidR="008309E2" w:rsidRDefault="008309E2" w:rsidP="00EB046E">
            <w:pPr>
              <w:jc w:val="center"/>
            </w:pPr>
            <w:r>
              <w:lastRenderedPageBreak/>
              <w:t>-</w:t>
            </w:r>
          </w:p>
        </w:tc>
        <w:tc>
          <w:tcPr>
            <w:tcW w:w="7144" w:type="dxa"/>
            <w:vAlign w:val="center"/>
          </w:tcPr>
          <w:p w14:paraId="4C56355B" w14:textId="7CCB8681" w:rsidR="008309E2" w:rsidRPr="00DA2F40" w:rsidRDefault="008309E2" w:rsidP="00EB046E">
            <w:pPr>
              <w:jc w:val="both"/>
              <w:rPr>
                <w:lang w:val="es-ES"/>
              </w:rPr>
            </w:pPr>
            <w:r w:rsidRPr="00DA2F40">
              <w:rPr>
                <w:lang w:val="es-ES"/>
              </w:rPr>
              <w:t>Xét nghiệm xác định độ nhạy cảm với hóa chất và hiệu lực diệt muỗi của từng loại hóa chất (từ khâu bắt muỗi, nuôi muỗi và phát triển cho đủ số lượng muỗi của một mẫu và xét nghiệm)</w:t>
            </w:r>
          </w:p>
        </w:tc>
        <w:tc>
          <w:tcPr>
            <w:tcW w:w="5324" w:type="dxa"/>
            <w:vAlign w:val="center"/>
          </w:tcPr>
          <w:p w14:paraId="2249CB16" w14:textId="5BE08EC2" w:rsidR="008309E2" w:rsidRPr="00DA2F40" w:rsidRDefault="008309E2" w:rsidP="00EB046E">
            <w:pPr>
              <w:jc w:val="both"/>
              <w:rPr>
                <w:lang w:val="es-ES"/>
              </w:rPr>
            </w:pPr>
            <w:r>
              <w:rPr>
                <w:lang w:val="es-ES"/>
              </w:rPr>
              <w:t>Mức chi 600.000 đồng/mẫu</w:t>
            </w:r>
          </w:p>
        </w:tc>
        <w:tc>
          <w:tcPr>
            <w:tcW w:w="2106" w:type="dxa"/>
            <w:vAlign w:val="center"/>
          </w:tcPr>
          <w:p w14:paraId="0400DB78" w14:textId="372F050B"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F6D5DE2" w14:textId="77777777" w:rsidTr="008309E2">
        <w:trPr>
          <w:trHeight w:val="2404"/>
          <w:jc w:val="center"/>
        </w:trPr>
        <w:tc>
          <w:tcPr>
            <w:tcW w:w="673" w:type="dxa"/>
            <w:vAlign w:val="center"/>
          </w:tcPr>
          <w:p w14:paraId="4F5D9DBE" w14:textId="3009D970" w:rsidR="008309E2" w:rsidRDefault="008309E2" w:rsidP="00EB046E">
            <w:pPr>
              <w:jc w:val="center"/>
            </w:pPr>
            <w:r>
              <w:t>-</w:t>
            </w:r>
          </w:p>
        </w:tc>
        <w:tc>
          <w:tcPr>
            <w:tcW w:w="7144" w:type="dxa"/>
            <w:vAlign w:val="center"/>
          </w:tcPr>
          <w:p w14:paraId="55795591" w14:textId="733AB82F" w:rsidR="008309E2" w:rsidRPr="00DA2F40" w:rsidRDefault="008309E2" w:rsidP="00EB046E">
            <w:pPr>
              <w:jc w:val="both"/>
              <w:rPr>
                <w:lang w:val="es-ES"/>
              </w:rPr>
            </w:pPr>
            <w:r w:rsidRPr="00DA2F40">
              <w:rPr>
                <w:lang w:val="es-ES"/>
              </w:rPr>
              <w:t>Xét nghiệm huyết thanh chẩn đoán sốt xuất huyết (từ khâu lấy máu, vận chuyển đến bảo quản và xét nghiệm)</w:t>
            </w:r>
          </w:p>
        </w:tc>
        <w:tc>
          <w:tcPr>
            <w:tcW w:w="5324" w:type="dxa"/>
            <w:vAlign w:val="center"/>
          </w:tcPr>
          <w:p w14:paraId="2AD489D2" w14:textId="6FC32C8F" w:rsidR="008309E2" w:rsidRPr="00DA2F40" w:rsidRDefault="008309E2" w:rsidP="00EB046E">
            <w:pPr>
              <w:jc w:val="both"/>
              <w:rPr>
                <w:lang w:val="es-ES"/>
              </w:rPr>
            </w:pPr>
            <w:r>
              <w:rPr>
                <w:lang w:val="es-ES"/>
              </w:rPr>
              <w:t>Mức chi 25.000 đồng/mẫu</w:t>
            </w:r>
          </w:p>
        </w:tc>
        <w:tc>
          <w:tcPr>
            <w:tcW w:w="2106" w:type="dxa"/>
            <w:vAlign w:val="center"/>
          </w:tcPr>
          <w:p w14:paraId="36B81794" w14:textId="5D31848A"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D22A2DF" w14:textId="77777777" w:rsidTr="008309E2">
        <w:trPr>
          <w:trHeight w:val="2355"/>
          <w:jc w:val="center"/>
        </w:trPr>
        <w:tc>
          <w:tcPr>
            <w:tcW w:w="673" w:type="dxa"/>
            <w:vAlign w:val="center"/>
          </w:tcPr>
          <w:p w14:paraId="414ABFC0" w14:textId="04E77788" w:rsidR="008309E2" w:rsidRDefault="008309E2" w:rsidP="00EB046E">
            <w:pPr>
              <w:jc w:val="center"/>
            </w:pPr>
            <w:r>
              <w:t>-</w:t>
            </w:r>
          </w:p>
        </w:tc>
        <w:tc>
          <w:tcPr>
            <w:tcW w:w="7144" w:type="dxa"/>
            <w:vAlign w:val="center"/>
          </w:tcPr>
          <w:p w14:paraId="6BAB0968" w14:textId="52471BEE" w:rsidR="008309E2" w:rsidRPr="00DA2F40" w:rsidRDefault="008309E2" w:rsidP="00EB046E">
            <w:pPr>
              <w:jc w:val="both"/>
              <w:rPr>
                <w:lang w:val="es-ES"/>
              </w:rPr>
            </w:pPr>
            <w:r w:rsidRPr="00DA2F40">
              <w:rPr>
                <w:lang w:val="es-ES"/>
              </w:rPr>
              <w:t>Xét nghiệm PCR, giải trình tự gen</w:t>
            </w:r>
          </w:p>
        </w:tc>
        <w:tc>
          <w:tcPr>
            <w:tcW w:w="5324" w:type="dxa"/>
            <w:vAlign w:val="center"/>
          </w:tcPr>
          <w:p w14:paraId="1B94C0C3" w14:textId="4F52A0B4" w:rsidR="008309E2" w:rsidRPr="00DA2F40" w:rsidRDefault="008309E2" w:rsidP="00EB046E">
            <w:pPr>
              <w:jc w:val="both"/>
              <w:rPr>
                <w:lang w:val="es-ES"/>
              </w:rPr>
            </w:pPr>
            <w:r>
              <w:rPr>
                <w:lang w:val="es-ES"/>
              </w:rPr>
              <w:t>Mức chi</w:t>
            </w:r>
            <w:r w:rsidRPr="00DA2F40">
              <w:rPr>
                <w:lang w:val="es-ES"/>
              </w:rPr>
              <w:t xml:space="preserve"> 30.000 đồng/mẫu</w:t>
            </w:r>
          </w:p>
        </w:tc>
        <w:tc>
          <w:tcPr>
            <w:tcW w:w="2106" w:type="dxa"/>
            <w:vAlign w:val="center"/>
          </w:tcPr>
          <w:p w14:paraId="34B3B48F" w14:textId="2A650719"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1EA4C78" w14:textId="77777777" w:rsidTr="008309E2">
        <w:trPr>
          <w:trHeight w:val="2344"/>
          <w:jc w:val="center"/>
        </w:trPr>
        <w:tc>
          <w:tcPr>
            <w:tcW w:w="673" w:type="dxa"/>
            <w:vAlign w:val="center"/>
          </w:tcPr>
          <w:p w14:paraId="45B24D17" w14:textId="2FEBEA8A" w:rsidR="008309E2" w:rsidRDefault="008309E2" w:rsidP="00EB046E">
            <w:pPr>
              <w:jc w:val="center"/>
            </w:pPr>
            <w:r>
              <w:lastRenderedPageBreak/>
              <w:t>b</w:t>
            </w:r>
          </w:p>
        </w:tc>
        <w:tc>
          <w:tcPr>
            <w:tcW w:w="7144" w:type="dxa"/>
            <w:vAlign w:val="center"/>
          </w:tcPr>
          <w:p w14:paraId="644447BD" w14:textId="364AFA15" w:rsidR="008309E2" w:rsidRPr="00DA2F40" w:rsidRDefault="008309E2" w:rsidP="00EB046E">
            <w:pPr>
              <w:jc w:val="both"/>
              <w:rPr>
                <w:lang w:val="es-ES"/>
              </w:rPr>
            </w:pPr>
            <w:r w:rsidRPr="00DA2F40">
              <w:rPr>
                <w:lang w:val="es-ES"/>
              </w:rPr>
              <w:t>Hỗ trợ cán bộ thực hiện nuôi cấy, phân lập vi rút, người trực tiếp phun, tẩm hóa chất diệt muỗi, người trực tiếp thực hiện các hoạt động vệ sinh môi trường, diệt bọ gậy, lăng quăng tại hộ gia đình và trong các đợt tổ chức chiến dịch như sau</w:t>
            </w:r>
            <w:r>
              <w:rPr>
                <w:lang w:val="es-ES"/>
              </w:rPr>
              <w:t>:</w:t>
            </w:r>
          </w:p>
        </w:tc>
        <w:tc>
          <w:tcPr>
            <w:tcW w:w="5324" w:type="dxa"/>
            <w:vAlign w:val="center"/>
          </w:tcPr>
          <w:p w14:paraId="2A811C71" w14:textId="77777777" w:rsidR="008309E2" w:rsidRPr="00DA2F40" w:rsidRDefault="008309E2" w:rsidP="00EB046E">
            <w:pPr>
              <w:jc w:val="both"/>
              <w:rPr>
                <w:lang w:val="es-ES"/>
              </w:rPr>
            </w:pPr>
          </w:p>
        </w:tc>
        <w:tc>
          <w:tcPr>
            <w:tcW w:w="2106" w:type="dxa"/>
            <w:vAlign w:val="center"/>
          </w:tcPr>
          <w:p w14:paraId="362CDB6A" w14:textId="7FB5015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E0EE8F3" w14:textId="77777777" w:rsidTr="008309E2">
        <w:trPr>
          <w:trHeight w:val="2462"/>
          <w:jc w:val="center"/>
        </w:trPr>
        <w:tc>
          <w:tcPr>
            <w:tcW w:w="673" w:type="dxa"/>
            <w:vAlign w:val="center"/>
          </w:tcPr>
          <w:p w14:paraId="73614E32" w14:textId="32BC9F86" w:rsidR="008309E2" w:rsidRDefault="008309E2" w:rsidP="00EB046E">
            <w:pPr>
              <w:jc w:val="center"/>
            </w:pPr>
            <w:r>
              <w:t>-</w:t>
            </w:r>
          </w:p>
        </w:tc>
        <w:tc>
          <w:tcPr>
            <w:tcW w:w="7144" w:type="dxa"/>
            <w:vAlign w:val="center"/>
          </w:tcPr>
          <w:p w14:paraId="7701CD9F" w14:textId="1CBC5BF9" w:rsidR="008309E2" w:rsidRPr="00DA2F40" w:rsidRDefault="008309E2" w:rsidP="00EB046E">
            <w:pPr>
              <w:jc w:val="both"/>
              <w:rPr>
                <w:lang w:val="es-ES"/>
              </w:rPr>
            </w:pPr>
            <w:r w:rsidRPr="00DA2F40">
              <w:rPr>
                <w:lang w:val="es-ES"/>
              </w:rPr>
              <w:t>Chi hỗ trợ cán bộ thực hiện nuôi cấy, phân lập vi rút</w:t>
            </w:r>
          </w:p>
        </w:tc>
        <w:tc>
          <w:tcPr>
            <w:tcW w:w="5324" w:type="dxa"/>
            <w:vAlign w:val="center"/>
          </w:tcPr>
          <w:p w14:paraId="1B3A378A" w14:textId="07F08F78" w:rsidR="008309E2" w:rsidRPr="00DA2F40" w:rsidRDefault="008309E2" w:rsidP="00EB046E">
            <w:pPr>
              <w:jc w:val="both"/>
              <w:rPr>
                <w:lang w:val="es-ES"/>
              </w:rPr>
            </w:pPr>
            <w:r>
              <w:rPr>
                <w:lang w:val="es-ES"/>
              </w:rPr>
              <w:t>Mức chi 40.000 đồng/mẫu</w:t>
            </w:r>
          </w:p>
        </w:tc>
        <w:tc>
          <w:tcPr>
            <w:tcW w:w="2106" w:type="dxa"/>
            <w:vAlign w:val="center"/>
          </w:tcPr>
          <w:p w14:paraId="23715677" w14:textId="126892A9"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5DF264F" w14:textId="77777777" w:rsidTr="008309E2">
        <w:trPr>
          <w:trHeight w:val="2404"/>
          <w:jc w:val="center"/>
        </w:trPr>
        <w:tc>
          <w:tcPr>
            <w:tcW w:w="673" w:type="dxa"/>
            <w:vAlign w:val="center"/>
          </w:tcPr>
          <w:p w14:paraId="27201345" w14:textId="0940A29D" w:rsidR="008309E2" w:rsidRDefault="008309E2" w:rsidP="00EB046E">
            <w:pPr>
              <w:jc w:val="center"/>
            </w:pPr>
            <w:r>
              <w:t>-</w:t>
            </w:r>
          </w:p>
        </w:tc>
        <w:tc>
          <w:tcPr>
            <w:tcW w:w="7144" w:type="dxa"/>
            <w:vAlign w:val="center"/>
          </w:tcPr>
          <w:p w14:paraId="148FFD4F" w14:textId="749118F0" w:rsidR="008309E2" w:rsidRPr="00DA2F40" w:rsidRDefault="008309E2" w:rsidP="00EB046E">
            <w:pPr>
              <w:jc w:val="both"/>
              <w:rPr>
                <w:lang w:val="es-ES"/>
              </w:rPr>
            </w:pPr>
            <w:r w:rsidRPr="00DA2F40">
              <w:rPr>
                <w:lang w:val="es-ES"/>
              </w:rPr>
              <w:t>Chi hỗ trợ người trực tiếp phun, tẩm hóa chất diệt muỗi</w:t>
            </w:r>
          </w:p>
        </w:tc>
        <w:tc>
          <w:tcPr>
            <w:tcW w:w="5324" w:type="dxa"/>
            <w:vAlign w:val="center"/>
          </w:tcPr>
          <w:p w14:paraId="72F58D3F" w14:textId="3F846614" w:rsidR="008309E2" w:rsidRPr="00DA2F40" w:rsidRDefault="008309E2" w:rsidP="00EB046E">
            <w:pPr>
              <w:jc w:val="both"/>
              <w:rPr>
                <w:lang w:val="es-ES"/>
              </w:rPr>
            </w:pPr>
            <w:r>
              <w:rPr>
                <w:lang w:val="es-ES"/>
              </w:rPr>
              <w:t>M</w:t>
            </w:r>
            <w:r w:rsidRPr="00DA2F40">
              <w:rPr>
                <w:lang w:val="es-ES"/>
              </w:rPr>
              <w:t xml:space="preserve">ức chi bằng 1,5 lần mức lương tối thiểu vùng (tính theo ngày) do Chính phủ quy định mức lương tối thiểu vùng đối với người lao động </w:t>
            </w:r>
            <w:r>
              <w:rPr>
                <w:lang w:val="es-ES"/>
              </w:rPr>
              <w:t>làm việc theo hợp đồng lao động.</w:t>
            </w:r>
          </w:p>
        </w:tc>
        <w:tc>
          <w:tcPr>
            <w:tcW w:w="2106" w:type="dxa"/>
            <w:vAlign w:val="center"/>
          </w:tcPr>
          <w:p w14:paraId="5138AA03" w14:textId="32EC6B01"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3C78D1A" w14:textId="77777777" w:rsidTr="008309E2">
        <w:trPr>
          <w:trHeight w:val="2380"/>
          <w:jc w:val="center"/>
        </w:trPr>
        <w:tc>
          <w:tcPr>
            <w:tcW w:w="673" w:type="dxa"/>
            <w:vAlign w:val="center"/>
          </w:tcPr>
          <w:p w14:paraId="6C391A26" w14:textId="176949A1" w:rsidR="008309E2" w:rsidRDefault="008309E2" w:rsidP="00EB046E">
            <w:pPr>
              <w:jc w:val="center"/>
            </w:pPr>
            <w:r>
              <w:lastRenderedPageBreak/>
              <w:t>-</w:t>
            </w:r>
          </w:p>
        </w:tc>
        <w:tc>
          <w:tcPr>
            <w:tcW w:w="7144" w:type="dxa"/>
            <w:vAlign w:val="center"/>
          </w:tcPr>
          <w:p w14:paraId="65AD0DAD" w14:textId="3D3A6D0C" w:rsidR="008309E2" w:rsidRPr="00DA2F40" w:rsidRDefault="008309E2" w:rsidP="00EB046E">
            <w:pPr>
              <w:jc w:val="both"/>
              <w:rPr>
                <w:lang w:val="es-ES"/>
              </w:rPr>
            </w:pPr>
            <w:r w:rsidRPr="00DA2F40">
              <w:rPr>
                <w:lang w:val="es-ES"/>
              </w:rPr>
              <w:t>Chi hỗ trợ cho người trực tiếp thực hiện các hoạt động vệ sinh môi trường, diệt bọ gậy, lăng quăng tại hộ gia đình và trong các đợt tổ chức chiến dịch (không kể thành viên của hộ gia đình)</w:t>
            </w:r>
          </w:p>
        </w:tc>
        <w:tc>
          <w:tcPr>
            <w:tcW w:w="5324" w:type="dxa"/>
            <w:vAlign w:val="center"/>
          </w:tcPr>
          <w:p w14:paraId="3AF29903" w14:textId="794AE6C3" w:rsidR="008309E2" w:rsidRPr="00DA2F40" w:rsidRDefault="008309E2" w:rsidP="00EB046E">
            <w:pPr>
              <w:jc w:val="both"/>
              <w:rPr>
                <w:lang w:val="es-ES"/>
              </w:rPr>
            </w:pPr>
            <w:r>
              <w:rPr>
                <w:lang w:val="es-ES"/>
              </w:rPr>
              <w:t>Mức chi</w:t>
            </w:r>
            <w:r w:rsidRPr="00DA2F40">
              <w:rPr>
                <w:lang w:val="es-ES"/>
              </w:rPr>
              <w:t xml:space="preserve"> 3.000 đồng/hộ/lần, mức hỗ trợ một ngày tối đa bằng mức lương tối thiểu vùng (tính theo ngày) do Chính phủ quy định mức lương tối thiểu vùng đối với người lao động làm việc theo hợp đồng lao động</w:t>
            </w:r>
          </w:p>
        </w:tc>
        <w:tc>
          <w:tcPr>
            <w:tcW w:w="2106" w:type="dxa"/>
            <w:vAlign w:val="center"/>
          </w:tcPr>
          <w:p w14:paraId="07E4E8E7" w14:textId="3613DA9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770F8EDE" w14:textId="77777777" w:rsidTr="008309E2">
        <w:trPr>
          <w:trHeight w:val="567"/>
          <w:jc w:val="center"/>
        </w:trPr>
        <w:tc>
          <w:tcPr>
            <w:tcW w:w="673" w:type="dxa"/>
            <w:vAlign w:val="center"/>
          </w:tcPr>
          <w:p w14:paraId="2E86E742" w14:textId="6E5D23F3" w:rsidR="002060CD" w:rsidRDefault="002060CD" w:rsidP="00EB046E">
            <w:pPr>
              <w:jc w:val="center"/>
            </w:pPr>
            <w:r>
              <w:t>1.5</w:t>
            </w:r>
          </w:p>
        </w:tc>
        <w:tc>
          <w:tcPr>
            <w:tcW w:w="7144" w:type="dxa"/>
            <w:vAlign w:val="center"/>
          </w:tcPr>
          <w:p w14:paraId="0862A885" w14:textId="74DD71A1" w:rsidR="002060CD" w:rsidRPr="00DA2F40" w:rsidRDefault="002060CD" w:rsidP="00EB046E">
            <w:pPr>
              <w:jc w:val="both"/>
              <w:rPr>
                <w:lang w:val="es-ES"/>
              </w:rPr>
            </w:pPr>
            <w:r w:rsidRPr="00DA2F40">
              <w:rPr>
                <w:lang w:val="es-ES"/>
              </w:rPr>
              <w:t>Hoạt động bảo vệ sức khỏe tâm thần</w:t>
            </w:r>
          </w:p>
        </w:tc>
        <w:tc>
          <w:tcPr>
            <w:tcW w:w="5324" w:type="dxa"/>
            <w:vAlign w:val="center"/>
          </w:tcPr>
          <w:p w14:paraId="4BE7AC1D" w14:textId="77777777" w:rsidR="002060CD" w:rsidRPr="00DA2F40" w:rsidRDefault="002060CD" w:rsidP="00EB046E">
            <w:pPr>
              <w:jc w:val="both"/>
              <w:rPr>
                <w:lang w:val="es-ES"/>
              </w:rPr>
            </w:pPr>
          </w:p>
        </w:tc>
        <w:tc>
          <w:tcPr>
            <w:tcW w:w="2106" w:type="dxa"/>
            <w:vAlign w:val="center"/>
          </w:tcPr>
          <w:p w14:paraId="11C2BE69" w14:textId="38BA0E03" w:rsidR="002060CD" w:rsidRPr="008546C3" w:rsidRDefault="002060CD" w:rsidP="008309E2">
            <w:pPr>
              <w:jc w:val="center"/>
              <w:rPr>
                <w:sz w:val="18"/>
              </w:rPr>
            </w:pPr>
          </w:p>
        </w:tc>
      </w:tr>
      <w:tr w:rsidR="008309E2" w14:paraId="309EDBD2" w14:textId="77777777" w:rsidTr="008309E2">
        <w:trPr>
          <w:trHeight w:val="2404"/>
          <w:jc w:val="center"/>
        </w:trPr>
        <w:tc>
          <w:tcPr>
            <w:tcW w:w="673" w:type="dxa"/>
            <w:vAlign w:val="center"/>
          </w:tcPr>
          <w:p w14:paraId="140900F5" w14:textId="724E2F53" w:rsidR="008309E2" w:rsidRDefault="008309E2" w:rsidP="00EB046E">
            <w:pPr>
              <w:jc w:val="center"/>
            </w:pPr>
            <w:r>
              <w:t>a</w:t>
            </w:r>
          </w:p>
        </w:tc>
        <w:tc>
          <w:tcPr>
            <w:tcW w:w="7144" w:type="dxa"/>
            <w:vAlign w:val="center"/>
          </w:tcPr>
          <w:p w14:paraId="38766011" w14:textId="001CF777" w:rsidR="008309E2" w:rsidRPr="00DA2F40" w:rsidRDefault="008309E2" w:rsidP="00EB046E">
            <w:pPr>
              <w:jc w:val="both"/>
              <w:rPr>
                <w:lang w:val="es-ES"/>
              </w:rPr>
            </w:pPr>
            <w:r w:rsidRPr="00DA2F40">
              <w:rPr>
                <w:lang w:val="es-ES"/>
              </w:rPr>
              <w:t>Chi phát hiện, quản lý và điều trị sớm cho bệnh nhân tâm thần</w:t>
            </w:r>
          </w:p>
        </w:tc>
        <w:tc>
          <w:tcPr>
            <w:tcW w:w="5324" w:type="dxa"/>
            <w:vAlign w:val="center"/>
          </w:tcPr>
          <w:p w14:paraId="30503455" w14:textId="77777777" w:rsidR="008309E2" w:rsidRPr="00DA2F40" w:rsidRDefault="008309E2" w:rsidP="00EB046E">
            <w:pPr>
              <w:jc w:val="both"/>
              <w:rPr>
                <w:lang w:val="es-ES"/>
              </w:rPr>
            </w:pPr>
          </w:p>
        </w:tc>
        <w:tc>
          <w:tcPr>
            <w:tcW w:w="2106" w:type="dxa"/>
            <w:vAlign w:val="center"/>
          </w:tcPr>
          <w:p w14:paraId="0FF477A6" w14:textId="0135BD3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166D070E" w14:textId="77777777" w:rsidTr="008309E2">
        <w:trPr>
          <w:trHeight w:val="2397"/>
          <w:jc w:val="center"/>
        </w:trPr>
        <w:tc>
          <w:tcPr>
            <w:tcW w:w="673" w:type="dxa"/>
            <w:vAlign w:val="center"/>
          </w:tcPr>
          <w:p w14:paraId="09ADBDE3" w14:textId="404169B4" w:rsidR="008309E2" w:rsidRDefault="008309E2" w:rsidP="00EB046E">
            <w:pPr>
              <w:jc w:val="center"/>
            </w:pPr>
            <w:r>
              <w:t>-</w:t>
            </w:r>
          </w:p>
        </w:tc>
        <w:tc>
          <w:tcPr>
            <w:tcW w:w="7144" w:type="dxa"/>
            <w:vAlign w:val="center"/>
          </w:tcPr>
          <w:p w14:paraId="695A54A6" w14:textId="183D13B5" w:rsidR="008309E2" w:rsidRPr="00DA2F40" w:rsidRDefault="008309E2" w:rsidP="00EB046E">
            <w:pPr>
              <w:jc w:val="both"/>
              <w:rPr>
                <w:lang w:val="es-ES"/>
              </w:rPr>
            </w:pPr>
            <w:r w:rsidRPr="00DA2F40">
              <w:rPr>
                <w:lang w:val="es-ES"/>
              </w:rPr>
              <w:t>Chi hỗ trợ cho cán bộ y tế làm bảng hỏi Beck hoặc đánh giá trầm cảm khác theo quy định của Bộ trưởng Bộ Y tế</w:t>
            </w:r>
          </w:p>
        </w:tc>
        <w:tc>
          <w:tcPr>
            <w:tcW w:w="5324" w:type="dxa"/>
            <w:vAlign w:val="center"/>
          </w:tcPr>
          <w:p w14:paraId="496E646F" w14:textId="54D1BAAC" w:rsidR="008309E2" w:rsidRPr="00DA2F40" w:rsidRDefault="008309E2" w:rsidP="00EB046E">
            <w:pPr>
              <w:jc w:val="both"/>
              <w:rPr>
                <w:lang w:val="es-ES"/>
              </w:rPr>
            </w:pPr>
            <w:r w:rsidRPr="00DA2F40">
              <w:rPr>
                <w:lang w:val="es-ES"/>
              </w:rPr>
              <w:t>15.000 đồng/bảng hỏi</w:t>
            </w:r>
          </w:p>
        </w:tc>
        <w:tc>
          <w:tcPr>
            <w:tcW w:w="2106" w:type="dxa"/>
            <w:vAlign w:val="center"/>
          </w:tcPr>
          <w:p w14:paraId="2B0FC108" w14:textId="576D28B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589C8C0E" w14:textId="77777777" w:rsidTr="008309E2">
        <w:trPr>
          <w:trHeight w:val="2385"/>
          <w:jc w:val="center"/>
        </w:trPr>
        <w:tc>
          <w:tcPr>
            <w:tcW w:w="673" w:type="dxa"/>
            <w:vAlign w:val="center"/>
          </w:tcPr>
          <w:p w14:paraId="344E896B" w14:textId="2601DD8D" w:rsidR="008309E2" w:rsidRDefault="008309E2" w:rsidP="00EB046E">
            <w:pPr>
              <w:jc w:val="center"/>
            </w:pPr>
            <w:r>
              <w:lastRenderedPageBreak/>
              <w:t>b</w:t>
            </w:r>
          </w:p>
        </w:tc>
        <w:tc>
          <w:tcPr>
            <w:tcW w:w="7144" w:type="dxa"/>
            <w:vAlign w:val="center"/>
          </w:tcPr>
          <w:p w14:paraId="43FA9F8B" w14:textId="68160651" w:rsidR="008309E2" w:rsidRPr="00DA2F40" w:rsidRDefault="008309E2" w:rsidP="00EB046E">
            <w:pPr>
              <w:jc w:val="both"/>
              <w:rPr>
                <w:lang w:val="es-ES"/>
              </w:rPr>
            </w:pPr>
            <w:r w:rsidRPr="00DA2F40">
              <w:rPr>
                <w:lang w:val="es-ES"/>
              </w:rPr>
              <w:t>Chi hỗ trợ cho cán bộ y tế tuyến xã được phân công cấp thuốc định kỳ cho bệnh nhân tâm thần tại gia đình</w:t>
            </w:r>
          </w:p>
        </w:tc>
        <w:tc>
          <w:tcPr>
            <w:tcW w:w="5324" w:type="dxa"/>
            <w:vAlign w:val="center"/>
          </w:tcPr>
          <w:p w14:paraId="00C770E4" w14:textId="256BA7C2" w:rsidR="008309E2" w:rsidRPr="00DA2F40" w:rsidRDefault="008309E2" w:rsidP="00EB046E">
            <w:pPr>
              <w:jc w:val="both"/>
              <w:rPr>
                <w:lang w:val="es-ES"/>
              </w:rPr>
            </w:pPr>
            <w:r w:rsidRPr="00DA2F40">
              <w:rPr>
                <w:lang w:val="es-ES"/>
              </w:rPr>
              <w:t>150.000 đồng/xã/tháng</w:t>
            </w:r>
          </w:p>
        </w:tc>
        <w:tc>
          <w:tcPr>
            <w:tcW w:w="2106" w:type="dxa"/>
            <w:vAlign w:val="center"/>
          </w:tcPr>
          <w:p w14:paraId="7E4282B0" w14:textId="70F569EC"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4BDA048" w14:textId="77777777" w:rsidTr="008309E2">
        <w:trPr>
          <w:trHeight w:val="2362"/>
          <w:jc w:val="center"/>
        </w:trPr>
        <w:tc>
          <w:tcPr>
            <w:tcW w:w="673" w:type="dxa"/>
            <w:vAlign w:val="center"/>
          </w:tcPr>
          <w:p w14:paraId="284A5C45" w14:textId="309D23D8" w:rsidR="008309E2" w:rsidRDefault="008309E2" w:rsidP="00EB046E">
            <w:pPr>
              <w:jc w:val="center"/>
            </w:pPr>
            <w:r>
              <w:t>c</w:t>
            </w:r>
          </w:p>
        </w:tc>
        <w:tc>
          <w:tcPr>
            <w:tcW w:w="7144" w:type="dxa"/>
            <w:vAlign w:val="center"/>
          </w:tcPr>
          <w:p w14:paraId="47C27AF6" w14:textId="756D58B8" w:rsidR="008309E2" w:rsidRPr="00DA2F40" w:rsidRDefault="008309E2" w:rsidP="00EB046E">
            <w:pPr>
              <w:jc w:val="both"/>
              <w:rPr>
                <w:lang w:val="es-ES"/>
              </w:rPr>
            </w:pPr>
            <w:r w:rsidRPr="00DA2F40">
              <w:rPr>
                <w:lang w:val="es-ES"/>
              </w:rPr>
              <w:t>Chi hỗ trợ nhân viên y tế thôn, bản tham gia phục hồi chức năng cho bệnh nhân tâm thần tại cộng đồng</w:t>
            </w:r>
          </w:p>
        </w:tc>
        <w:tc>
          <w:tcPr>
            <w:tcW w:w="5324" w:type="dxa"/>
            <w:vAlign w:val="center"/>
          </w:tcPr>
          <w:p w14:paraId="0AF41C8B" w14:textId="6E809F1E" w:rsidR="008309E2" w:rsidRPr="00DA2F40" w:rsidRDefault="008309E2" w:rsidP="00EB046E">
            <w:pPr>
              <w:jc w:val="both"/>
              <w:rPr>
                <w:lang w:val="es-ES"/>
              </w:rPr>
            </w:pPr>
            <w:r w:rsidRPr="00DA2F40">
              <w:rPr>
                <w:lang w:val="es-ES"/>
              </w:rPr>
              <w:t xml:space="preserve">25.000 đồng/bệnh nhân/tháng ở </w:t>
            </w:r>
            <w:r>
              <w:rPr>
                <w:lang w:val="es-ES"/>
              </w:rPr>
              <w:t>thôn, bản đặc biệt khó khăn</w:t>
            </w:r>
            <w:r w:rsidRPr="00DA2F40">
              <w:rPr>
                <w:lang w:val="es-ES"/>
              </w:rPr>
              <w:t xml:space="preserve"> nhưng không quá 100.000 đồng/thôn, bản/tháng</w:t>
            </w:r>
          </w:p>
        </w:tc>
        <w:tc>
          <w:tcPr>
            <w:tcW w:w="2106" w:type="dxa"/>
            <w:vAlign w:val="center"/>
          </w:tcPr>
          <w:p w14:paraId="51F7A68F" w14:textId="5B6C94E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0D023ADF" w14:textId="77777777" w:rsidTr="008309E2">
        <w:trPr>
          <w:trHeight w:val="749"/>
          <w:jc w:val="center"/>
        </w:trPr>
        <w:tc>
          <w:tcPr>
            <w:tcW w:w="673" w:type="dxa"/>
            <w:vAlign w:val="center"/>
          </w:tcPr>
          <w:p w14:paraId="4C188FEA" w14:textId="37BD5320" w:rsidR="002060CD" w:rsidRDefault="002060CD" w:rsidP="00EB046E">
            <w:pPr>
              <w:jc w:val="center"/>
            </w:pPr>
            <w:r>
              <w:t>1.6</w:t>
            </w:r>
          </w:p>
        </w:tc>
        <w:tc>
          <w:tcPr>
            <w:tcW w:w="7144" w:type="dxa"/>
            <w:vAlign w:val="center"/>
          </w:tcPr>
          <w:p w14:paraId="6555DE98" w14:textId="33900930" w:rsidR="002060CD" w:rsidRPr="00DA2F40" w:rsidRDefault="002060CD" w:rsidP="00EB046E">
            <w:pPr>
              <w:jc w:val="both"/>
              <w:rPr>
                <w:lang w:val="es-ES"/>
              </w:rPr>
            </w:pPr>
            <w:r w:rsidRPr="00DA2F40">
              <w:rPr>
                <w:lang w:val="es-ES"/>
              </w:rPr>
              <w:t>Hoạt động phòng, chống bệnh đái tháo đường và phòng, chống các rối loạn do thiếu I-ốt</w:t>
            </w:r>
          </w:p>
        </w:tc>
        <w:tc>
          <w:tcPr>
            <w:tcW w:w="5324" w:type="dxa"/>
            <w:vAlign w:val="center"/>
          </w:tcPr>
          <w:p w14:paraId="2A495E36" w14:textId="77777777" w:rsidR="002060CD" w:rsidRPr="00DA2F40" w:rsidRDefault="002060CD" w:rsidP="00EB046E">
            <w:pPr>
              <w:jc w:val="both"/>
              <w:rPr>
                <w:lang w:val="es-ES"/>
              </w:rPr>
            </w:pPr>
          </w:p>
        </w:tc>
        <w:tc>
          <w:tcPr>
            <w:tcW w:w="2106" w:type="dxa"/>
            <w:vAlign w:val="center"/>
          </w:tcPr>
          <w:p w14:paraId="5BB01428" w14:textId="77ACBC20" w:rsidR="002060CD" w:rsidRPr="008546C3" w:rsidRDefault="002060CD" w:rsidP="008309E2">
            <w:pPr>
              <w:jc w:val="center"/>
              <w:rPr>
                <w:sz w:val="18"/>
              </w:rPr>
            </w:pPr>
          </w:p>
        </w:tc>
      </w:tr>
      <w:tr w:rsidR="008309E2" w14:paraId="2872595A" w14:textId="77777777" w:rsidTr="008309E2">
        <w:trPr>
          <w:trHeight w:val="2387"/>
          <w:jc w:val="center"/>
        </w:trPr>
        <w:tc>
          <w:tcPr>
            <w:tcW w:w="673" w:type="dxa"/>
            <w:vAlign w:val="center"/>
          </w:tcPr>
          <w:p w14:paraId="774F3BBE" w14:textId="7FCD653F" w:rsidR="008309E2" w:rsidRDefault="008309E2" w:rsidP="00EB046E">
            <w:pPr>
              <w:jc w:val="center"/>
            </w:pPr>
            <w:r>
              <w:t>a</w:t>
            </w:r>
          </w:p>
        </w:tc>
        <w:tc>
          <w:tcPr>
            <w:tcW w:w="7144" w:type="dxa"/>
            <w:vAlign w:val="center"/>
          </w:tcPr>
          <w:p w14:paraId="35B3E647" w14:textId="4349C312" w:rsidR="008309E2" w:rsidRPr="00DA2F40" w:rsidRDefault="008309E2" w:rsidP="00EB046E">
            <w:pPr>
              <w:jc w:val="both"/>
              <w:rPr>
                <w:lang w:val="es-ES"/>
              </w:rPr>
            </w:pPr>
            <w:r w:rsidRPr="00DA2F40">
              <w:rPr>
                <w:lang w:val="es-ES"/>
              </w:rPr>
              <w:t>Chi hỗ trợ cán bộ y tế trong đợt khám sàng lọc, chiến dịch</w:t>
            </w:r>
          </w:p>
        </w:tc>
        <w:tc>
          <w:tcPr>
            <w:tcW w:w="5324" w:type="dxa"/>
            <w:vAlign w:val="center"/>
          </w:tcPr>
          <w:p w14:paraId="51960E2E" w14:textId="77777777" w:rsidR="008309E2" w:rsidRPr="00DA2F40" w:rsidRDefault="008309E2" w:rsidP="00EB046E">
            <w:pPr>
              <w:jc w:val="both"/>
              <w:rPr>
                <w:lang w:val="es-ES"/>
              </w:rPr>
            </w:pPr>
          </w:p>
        </w:tc>
        <w:tc>
          <w:tcPr>
            <w:tcW w:w="2106" w:type="dxa"/>
            <w:vAlign w:val="center"/>
          </w:tcPr>
          <w:p w14:paraId="04AAD321" w14:textId="6D8F0BD1"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45EB48E" w14:textId="77777777" w:rsidTr="008309E2">
        <w:trPr>
          <w:trHeight w:val="2362"/>
          <w:jc w:val="center"/>
        </w:trPr>
        <w:tc>
          <w:tcPr>
            <w:tcW w:w="673" w:type="dxa"/>
            <w:vAlign w:val="center"/>
          </w:tcPr>
          <w:p w14:paraId="13EB1715" w14:textId="05B22EAE" w:rsidR="008309E2" w:rsidRDefault="008309E2" w:rsidP="00EB046E">
            <w:pPr>
              <w:jc w:val="center"/>
            </w:pPr>
            <w:r>
              <w:lastRenderedPageBreak/>
              <w:t>-</w:t>
            </w:r>
          </w:p>
        </w:tc>
        <w:tc>
          <w:tcPr>
            <w:tcW w:w="7144" w:type="dxa"/>
            <w:vAlign w:val="center"/>
          </w:tcPr>
          <w:p w14:paraId="3CE14A6F" w14:textId="6299EA01" w:rsidR="008309E2" w:rsidRPr="00DA2F40" w:rsidRDefault="008309E2" w:rsidP="00EB046E">
            <w:pPr>
              <w:jc w:val="both"/>
              <w:rPr>
                <w:lang w:val="es-ES"/>
              </w:rPr>
            </w:pPr>
            <w:r w:rsidRPr="00DA2F40">
              <w:rPr>
                <w:lang w:val="es-ES"/>
              </w:rPr>
              <w:t>Chi hỗ trợ cán bộ y tế thực hiện quy trình lấy máu tĩnh mạch và ly tâm mẫu máu lấy huyết thanh xét nghiệm</w:t>
            </w:r>
          </w:p>
        </w:tc>
        <w:tc>
          <w:tcPr>
            <w:tcW w:w="5324" w:type="dxa"/>
            <w:vAlign w:val="center"/>
          </w:tcPr>
          <w:p w14:paraId="29F15AF1" w14:textId="0DE2695A" w:rsidR="008309E2" w:rsidRPr="00DA2F40" w:rsidRDefault="008309E2" w:rsidP="00EB046E">
            <w:pPr>
              <w:jc w:val="both"/>
              <w:rPr>
                <w:lang w:val="es-ES"/>
              </w:rPr>
            </w:pPr>
            <w:r w:rsidRPr="00DA2F40">
              <w:rPr>
                <w:lang w:val="es-ES"/>
              </w:rPr>
              <w:t>20.000 đồng/mẫu</w:t>
            </w:r>
          </w:p>
        </w:tc>
        <w:tc>
          <w:tcPr>
            <w:tcW w:w="2106" w:type="dxa"/>
            <w:vAlign w:val="center"/>
          </w:tcPr>
          <w:p w14:paraId="2B3AA87E" w14:textId="5EF2285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DB1B556" w14:textId="77777777" w:rsidTr="008309E2">
        <w:trPr>
          <w:trHeight w:val="2338"/>
          <w:jc w:val="center"/>
        </w:trPr>
        <w:tc>
          <w:tcPr>
            <w:tcW w:w="673" w:type="dxa"/>
            <w:vAlign w:val="center"/>
          </w:tcPr>
          <w:p w14:paraId="62579E29" w14:textId="1476CC84" w:rsidR="008309E2" w:rsidRDefault="008309E2" w:rsidP="00EB046E">
            <w:pPr>
              <w:jc w:val="center"/>
            </w:pPr>
            <w:r>
              <w:t>b</w:t>
            </w:r>
          </w:p>
        </w:tc>
        <w:tc>
          <w:tcPr>
            <w:tcW w:w="7144" w:type="dxa"/>
            <w:vAlign w:val="center"/>
          </w:tcPr>
          <w:p w14:paraId="565B7152" w14:textId="59DF87B1" w:rsidR="008309E2" w:rsidRPr="00DA2F40" w:rsidRDefault="008309E2" w:rsidP="00EB046E">
            <w:pPr>
              <w:jc w:val="both"/>
              <w:rPr>
                <w:lang w:val="es-ES"/>
              </w:rPr>
            </w:pPr>
            <w:r w:rsidRPr="00DA2F40">
              <w:rPr>
                <w:lang w:val="es-ES"/>
              </w:rPr>
              <w:t>Chi hỗ trợ cán bộ y tế thực hiện quá trình làm nghiệm pháp tăng đường máu, mức chi</w:t>
            </w:r>
          </w:p>
        </w:tc>
        <w:tc>
          <w:tcPr>
            <w:tcW w:w="5324" w:type="dxa"/>
            <w:vAlign w:val="center"/>
          </w:tcPr>
          <w:p w14:paraId="0D173C3F" w14:textId="7D22A69C" w:rsidR="008309E2" w:rsidRPr="00DA2F40" w:rsidRDefault="008309E2" w:rsidP="00EB046E">
            <w:pPr>
              <w:jc w:val="both"/>
              <w:rPr>
                <w:lang w:val="es-ES"/>
              </w:rPr>
            </w:pPr>
            <w:r w:rsidRPr="00DA2F40">
              <w:rPr>
                <w:lang w:val="es-ES"/>
              </w:rPr>
              <w:t>5.000 đồng/mẫu</w:t>
            </w:r>
          </w:p>
        </w:tc>
        <w:tc>
          <w:tcPr>
            <w:tcW w:w="2106" w:type="dxa"/>
            <w:vAlign w:val="center"/>
          </w:tcPr>
          <w:p w14:paraId="4F6EEE1D" w14:textId="7EB44BF1"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48F66B9" w14:textId="77777777" w:rsidTr="008309E2">
        <w:trPr>
          <w:trHeight w:val="2404"/>
          <w:jc w:val="center"/>
        </w:trPr>
        <w:tc>
          <w:tcPr>
            <w:tcW w:w="673" w:type="dxa"/>
            <w:vAlign w:val="center"/>
          </w:tcPr>
          <w:p w14:paraId="2422DCE6" w14:textId="41C64BDE" w:rsidR="008309E2" w:rsidRDefault="008309E2" w:rsidP="00EB046E">
            <w:pPr>
              <w:jc w:val="center"/>
            </w:pPr>
            <w:r>
              <w:t>c</w:t>
            </w:r>
          </w:p>
        </w:tc>
        <w:tc>
          <w:tcPr>
            <w:tcW w:w="7144" w:type="dxa"/>
            <w:vAlign w:val="center"/>
          </w:tcPr>
          <w:p w14:paraId="68812BB5" w14:textId="4C4170DA" w:rsidR="008309E2" w:rsidRPr="00DA2F40" w:rsidRDefault="008309E2" w:rsidP="00EB046E">
            <w:pPr>
              <w:jc w:val="both"/>
              <w:rPr>
                <w:lang w:val="es-ES"/>
              </w:rPr>
            </w:pPr>
            <w:r w:rsidRPr="00DA2F40">
              <w:rPr>
                <w:lang w:val="es-ES"/>
              </w:rPr>
              <w:t>Chi hỗ trợ xét nghiệm nhanh mẫu muối Iốt</w:t>
            </w:r>
          </w:p>
        </w:tc>
        <w:tc>
          <w:tcPr>
            <w:tcW w:w="5324" w:type="dxa"/>
            <w:vAlign w:val="center"/>
          </w:tcPr>
          <w:p w14:paraId="3E76BBE2" w14:textId="0F2AE758" w:rsidR="008309E2" w:rsidRPr="00DA2F40" w:rsidRDefault="008309E2" w:rsidP="00EB046E">
            <w:pPr>
              <w:jc w:val="both"/>
              <w:rPr>
                <w:lang w:val="es-ES"/>
              </w:rPr>
            </w:pPr>
            <w:r w:rsidRPr="00DA2F40">
              <w:rPr>
                <w:lang w:val="es-ES"/>
              </w:rPr>
              <w:t>2.000 đồng/mẫu</w:t>
            </w:r>
          </w:p>
        </w:tc>
        <w:tc>
          <w:tcPr>
            <w:tcW w:w="2106" w:type="dxa"/>
            <w:vAlign w:val="center"/>
          </w:tcPr>
          <w:p w14:paraId="6C12B3FA" w14:textId="52E6C24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30B55F4" w14:textId="77777777" w:rsidTr="008309E2">
        <w:trPr>
          <w:trHeight w:val="2417"/>
          <w:jc w:val="center"/>
        </w:trPr>
        <w:tc>
          <w:tcPr>
            <w:tcW w:w="673" w:type="dxa"/>
            <w:vAlign w:val="center"/>
          </w:tcPr>
          <w:p w14:paraId="5098C0A8" w14:textId="6F5950F9" w:rsidR="008309E2" w:rsidRDefault="008309E2" w:rsidP="00EB046E">
            <w:pPr>
              <w:jc w:val="center"/>
            </w:pPr>
            <w:r>
              <w:lastRenderedPageBreak/>
              <w:t>d</w:t>
            </w:r>
          </w:p>
        </w:tc>
        <w:tc>
          <w:tcPr>
            <w:tcW w:w="7144" w:type="dxa"/>
            <w:vAlign w:val="center"/>
          </w:tcPr>
          <w:p w14:paraId="0F23C6E0" w14:textId="75224C37" w:rsidR="008309E2" w:rsidRPr="00DA2F40" w:rsidRDefault="008309E2" w:rsidP="00EB046E">
            <w:pPr>
              <w:jc w:val="both"/>
              <w:rPr>
                <w:lang w:val="es-ES"/>
              </w:rPr>
            </w:pPr>
            <w:r w:rsidRPr="00DA2F40">
              <w:rPr>
                <w:lang w:val="es-ES"/>
              </w:rPr>
              <w:t>Chi hỗ trợ khám siêu âm tuyến giáp trong điều tra, đánh giá, khảo sát</w:t>
            </w:r>
          </w:p>
        </w:tc>
        <w:tc>
          <w:tcPr>
            <w:tcW w:w="5324" w:type="dxa"/>
            <w:vAlign w:val="center"/>
          </w:tcPr>
          <w:p w14:paraId="6A912AAE" w14:textId="1737450E" w:rsidR="008309E2" w:rsidRPr="00DA2F40" w:rsidRDefault="008309E2" w:rsidP="00EB046E">
            <w:pPr>
              <w:jc w:val="both"/>
              <w:rPr>
                <w:lang w:val="es-ES"/>
              </w:rPr>
            </w:pPr>
            <w:r w:rsidRPr="00DA2F40">
              <w:rPr>
                <w:lang w:val="es-ES"/>
              </w:rPr>
              <w:t>10.000đ/người được khám</w:t>
            </w:r>
          </w:p>
        </w:tc>
        <w:tc>
          <w:tcPr>
            <w:tcW w:w="2106" w:type="dxa"/>
            <w:vAlign w:val="center"/>
          </w:tcPr>
          <w:p w14:paraId="5E1F54F6" w14:textId="49F6231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3290E04" w14:textId="77777777" w:rsidTr="008309E2">
        <w:trPr>
          <w:trHeight w:val="2392"/>
          <w:jc w:val="center"/>
        </w:trPr>
        <w:tc>
          <w:tcPr>
            <w:tcW w:w="673" w:type="dxa"/>
            <w:vAlign w:val="center"/>
          </w:tcPr>
          <w:p w14:paraId="4B300E9D" w14:textId="3E60D82B" w:rsidR="008309E2" w:rsidRDefault="008309E2" w:rsidP="00EB046E">
            <w:pPr>
              <w:jc w:val="center"/>
            </w:pPr>
            <w:r>
              <w:t>e</w:t>
            </w:r>
          </w:p>
        </w:tc>
        <w:tc>
          <w:tcPr>
            <w:tcW w:w="7144" w:type="dxa"/>
            <w:vAlign w:val="center"/>
          </w:tcPr>
          <w:p w14:paraId="0DAD82B7" w14:textId="5BBCD275" w:rsidR="008309E2" w:rsidRPr="00DA2F40" w:rsidRDefault="008309E2" w:rsidP="00EB046E">
            <w:pPr>
              <w:jc w:val="both"/>
              <w:rPr>
                <w:lang w:val="es-ES"/>
              </w:rPr>
            </w:pPr>
            <w:r w:rsidRPr="00DA2F40">
              <w:rPr>
                <w:lang w:val="es-ES"/>
              </w:rPr>
              <w:t>Chi nước uống và đường glucose cho đối tượng làm nghiệm pháp tăng đường máu</w:t>
            </w:r>
          </w:p>
        </w:tc>
        <w:tc>
          <w:tcPr>
            <w:tcW w:w="5324" w:type="dxa"/>
            <w:vAlign w:val="center"/>
          </w:tcPr>
          <w:p w14:paraId="547C6C9D" w14:textId="525AF431" w:rsidR="008309E2" w:rsidRPr="00DA2F40" w:rsidRDefault="008309E2" w:rsidP="00EB046E">
            <w:pPr>
              <w:jc w:val="both"/>
              <w:rPr>
                <w:lang w:val="es-ES"/>
              </w:rPr>
            </w:pPr>
            <w:r w:rsidRPr="00DA2F40">
              <w:rPr>
                <w:lang w:val="es-ES"/>
              </w:rPr>
              <w:t>10.000 đồng/người</w:t>
            </w:r>
          </w:p>
        </w:tc>
        <w:tc>
          <w:tcPr>
            <w:tcW w:w="2106" w:type="dxa"/>
            <w:vAlign w:val="center"/>
          </w:tcPr>
          <w:p w14:paraId="445F9D79" w14:textId="663D89C4"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285E0AC3" w14:textId="77777777" w:rsidTr="008309E2">
        <w:trPr>
          <w:trHeight w:val="695"/>
          <w:jc w:val="center"/>
        </w:trPr>
        <w:tc>
          <w:tcPr>
            <w:tcW w:w="673" w:type="dxa"/>
            <w:vAlign w:val="center"/>
          </w:tcPr>
          <w:p w14:paraId="61A55B5B" w14:textId="6354824B" w:rsidR="002060CD" w:rsidRDefault="002060CD" w:rsidP="00EB046E">
            <w:pPr>
              <w:jc w:val="center"/>
            </w:pPr>
            <w:r>
              <w:t>1.7</w:t>
            </w:r>
          </w:p>
        </w:tc>
        <w:tc>
          <w:tcPr>
            <w:tcW w:w="7144" w:type="dxa"/>
            <w:vAlign w:val="center"/>
          </w:tcPr>
          <w:p w14:paraId="1FAE932B" w14:textId="14EB10B0" w:rsidR="002060CD" w:rsidRPr="00DA2F40" w:rsidRDefault="002060CD" w:rsidP="00EB046E">
            <w:pPr>
              <w:jc w:val="both"/>
              <w:rPr>
                <w:lang w:val="es-ES"/>
              </w:rPr>
            </w:pPr>
            <w:r w:rsidRPr="00DA2F40">
              <w:rPr>
                <w:lang w:val="es-ES"/>
              </w:rPr>
              <w:t>Hoạt động phòng, chống bệnh phổi tắc nghẽn mạn tính và hen phế quản</w:t>
            </w:r>
          </w:p>
        </w:tc>
        <w:tc>
          <w:tcPr>
            <w:tcW w:w="5324" w:type="dxa"/>
            <w:vAlign w:val="center"/>
          </w:tcPr>
          <w:p w14:paraId="07509BB0" w14:textId="77777777" w:rsidR="002060CD" w:rsidRPr="00DA2F40" w:rsidRDefault="002060CD" w:rsidP="00EB046E">
            <w:pPr>
              <w:jc w:val="both"/>
              <w:rPr>
                <w:lang w:val="es-ES"/>
              </w:rPr>
            </w:pPr>
          </w:p>
        </w:tc>
        <w:tc>
          <w:tcPr>
            <w:tcW w:w="2106" w:type="dxa"/>
            <w:vAlign w:val="center"/>
          </w:tcPr>
          <w:p w14:paraId="3A7151DB" w14:textId="06CCBE49" w:rsidR="002060CD" w:rsidRPr="008546C3" w:rsidRDefault="002060CD" w:rsidP="008309E2">
            <w:pPr>
              <w:jc w:val="center"/>
              <w:rPr>
                <w:sz w:val="18"/>
              </w:rPr>
            </w:pPr>
          </w:p>
        </w:tc>
      </w:tr>
      <w:tr w:rsidR="002060CD" w14:paraId="532B6FF4" w14:textId="77777777" w:rsidTr="008309E2">
        <w:trPr>
          <w:trHeight w:val="2404"/>
          <w:jc w:val="center"/>
        </w:trPr>
        <w:tc>
          <w:tcPr>
            <w:tcW w:w="673" w:type="dxa"/>
            <w:vAlign w:val="center"/>
          </w:tcPr>
          <w:p w14:paraId="5903E276" w14:textId="04FE24D9" w:rsidR="002060CD" w:rsidRDefault="002060CD" w:rsidP="00EB046E">
            <w:pPr>
              <w:jc w:val="center"/>
            </w:pPr>
            <w:r>
              <w:t>-</w:t>
            </w:r>
          </w:p>
        </w:tc>
        <w:tc>
          <w:tcPr>
            <w:tcW w:w="7144" w:type="dxa"/>
            <w:vAlign w:val="center"/>
          </w:tcPr>
          <w:p w14:paraId="0513AE19" w14:textId="24D84531" w:rsidR="002060CD" w:rsidRPr="00DA2F40" w:rsidRDefault="002060CD" w:rsidP="00EB046E">
            <w:pPr>
              <w:jc w:val="both"/>
              <w:rPr>
                <w:lang w:val="es-ES"/>
              </w:rPr>
            </w:pPr>
            <w:r w:rsidRPr="00DA2F40">
              <w:rPr>
                <w:lang w:val="es-ES"/>
              </w:rPr>
              <w:t>Chi hỗ trợ cán bộ y tế cơ sở hướng dẫn tập, phục hồi chức năng một lần cho bệnh nhân mắc bệnh phổi tắc nghẽn mạn tính và hen phế quản tại cộng đồng</w:t>
            </w:r>
          </w:p>
        </w:tc>
        <w:tc>
          <w:tcPr>
            <w:tcW w:w="5324" w:type="dxa"/>
            <w:vAlign w:val="center"/>
          </w:tcPr>
          <w:p w14:paraId="5F0AB7C4" w14:textId="6063E108" w:rsidR="002060CD" w:rsidRPr="00DA2F40" w:rsidRDefault="002060CD" w:rsidP="00EB046E">
            <w:pPr>
              <w:jc w:val="both"/>
              <w:rPr>
                <w:lang w:val="es-ES"/>
              </w:rPr>
            </w:pPr>
            <w:r>
              <w:rPr>
                <w:lang w:val="es-ES"/>
              </w:rPr>
              <w:t>M</w:t>
            </w:r>
            <w:r w:rsidRPr="00DA2F40">
              <w:rPr>
                <w:lang w:val="es-ES"/>
              </w:rPr>
              <w:t>ức hỗ trợ là 15.000 đồng/bệnh nhân hoặc 100.000 đồng/cán bộ y tế/ngày trong trường hợp hướng dẫn ít nhất từ 7 bệnh nhân trở lên tại cùng một địa điểm</w:t>
            </w:r>
          </w:p>
        </w:tc>
        <w:tc>
          <w:tcPr>
            <w:tcW w:w="2106" w:type="dxa"/>
            <w:vAlign w:val="center"/>
          </w:tcPr>
          <w:p w14:paraId="3938CD5E" w14:textId="2E641A38" w:rsidR="002060CD"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2D21F84C" w14:textId="77777777" w:rsidTr="008309E2">
        <w:trPr>
          <w:trHeight w:val="437"/>
          <w:jc w:val="center"/>
        </w:trPr>
        <w:tc>
          <w:tcPr>
            <w:tcW w:w="673" w:type="dxa"/>
            <w:vAlign w:val="center"/>
          </w:tcPr>
          <w:p w14:paraId="23C24187" w14:textId="62287DAB" w:rsidR="002060CD" w:rsidRDefault="002060CD" w:rsidP="00EB046E">
            <w:pPr>
              <w:jc w:val="center"/>
            </w:pPr>
            <w:r>
              <w:t>1.8</w:t>
            </w:r>
          </w:p>
        </w:tc>
        <w:tc>
          <w:tcPr>
            <w:tcW w:w="7144" w:type="dxa"/>
            <w:vAlign w:val="center"/>
          </w:tcPr>
          <w:p w14:paraId="6E58A751" w14:textId="79E5061D" w:rsidR="002060CD" w:rsidRPr="00DA2F40" w:rsidRDefault="002060CD" w:rsidP="00EB046E">
            <w:pPr>
              <w:jc w:val="both"/>
              <w:rPr>
                <w:lang w:val="es-ES"/>
              </w:rPr>
            </w:pPr>
            <w:r w:rsidRPr="00DA2F40">
              <w:rPr>
                <w:lang w:val="es-ES"/>
              </w:rPr>
              <w:t>Hoạt động y tế trường học</w:t>
            </w:r>
          </w:p>
        </w:tc>
        <w:tc>
          <w:tcPr>
            <w:tcW w:w="5324" w:type="dxa"/>
            <w:vAlign w:val="center"/>
          </w:tcPr>
          <w:p w14:paraId="5A17AF02" w14:textId="77777777" w:rsidR="002060CD" w:rsidRPr="00DA2F40" w:rsidRDefault="002060CD" w:rsidP="00EB046E">
            <w:pPr>
              <w:jc w:val="both"/>
              <w:rPr>
                <w:lang w:val="es-ES"/>
              </w:rPr>
            </w:pPr>
          </w:p>
        </w:tc>
        <w:tc>
          <w:tcPr>
            <w:tcW w:w="2106" w:type="dxa"/>
            <w:vAlign w:val="center"/>
          </w:tcPr>
          <w:p w14:paraId="59A1BECF" w14:textId="67AD84CE" w:rsidR="002060CD" w:rsidRPr="008546C3" w:rsidRDefault="002060CD" w:rsidP="008309E2">
            <w:pPr>
              <w:jc w:val="center"/>
              <w:rPr>
                <w:sz w:val="18"/>
              </w:rPr>
            </w:pPr>
          </w:p>
        </w:tc>
      </w:tr>
      <w:tr w:rsidR="002060CD" w14:paraId="1DCE9252" w14:textId="77777777" w:rsidTr="008309E2">
        <w:trPr>
          <w:trHeight w:val="2370"/>
          <w:jc w:val="center"/>
        </w:trPr>
        <w:tc>
          <w:tcPr>
            <w:tcW w:w="673" w:type="dxa"/>
            <w:vAlign w:val="center"/>
          </w:tcPr>
          <w:p w14:paraId="4DFFB9E0" w14:textId="64532ED4" w:rsidR="002060CD" w:rsidRDefault="002060CD" w:rsidP="00EB046E">
            <w:pPr>
              <w:jc w:val="center"/>
            </w:pPr>
            <w:r>
              <w:lastRenderedPageBreak/>
              <w:t>-</w:t>
            </w:r>
          </w:p>
        </w:tc>
        <w:tc>
          <w:tcPr>
            <w:tcW w:w="7144" w:type="dxa"/>
            <w:vAlign w:val="center"/>
          </w:tcPr>
          <w:p w14:paraId="668A9F50" w14:textId="217D708A" w:rsidR="002060CD" w:rsidRPr="00DA2F40" w:rsidRDefault="002060CD" w:rsidP="00EB046E">
            <w:pPr>
              <w:jc w:val="both"/>
              <w:rPr>
                <w:lang w:val="es-ES"/>
              </w:rPr>
            </w:pPr>
            <w:r w:rsidRPr="00DA2F40">
              <w:rPr>
                <w:lang w:val="es-ES"/>
              </w:rPr>
              <w:t>Chi hỗ trợ giảng viên dạy chuyên đề về y tế học đường (lồng ghép giảng dạy các kiến thức phòng, chống bệnh, tật học đường trong các cơ sở giáo dục thuộc hệ thống giáo dục quốc dân)</w:t>
            </w:r>
          </w:p>
        </w:tc>
        <w:tc>
          <w:tcPr>
            <w:tcW w:w="5324" w:type="dxa"/>
            <w:vAlign w:val="center"/>
          </w:tcPr>
          <w:p w14:paraId="6F0EB134" w14:textId="1562F6E8" w:rsidR="002060CD" w:rsidRPr="00DA2F40" w:rsidRDefault="002060CD" w:rsidP="00EB046E">
            <w:pPr>
              <w:jc w:val="both"/>
              <w:rPr>
                <w:lang w:val="es-ES"/>
              </w:rPr>
            </w:pPr>
            <w:r w:rsidRPr="00DA2F40">
              <w:rPr>
                <w:lang w:val="es-ES"/>
              </w:rPr>
              <w:t>Mức chi theo quy định tại</w:t>
            </w:r>
            <w:r>
              <w:rPr>
                <w:lang w:val="es-ES"/>
              </w:rPr>
              <w:t xml:space="preserve"> Điều 5</w:t>
            </w:r>
            <w:r w:rsidRPr="00DA2F40">
              <w:rPr>
                <w:lang w:val="es-ES"/>
              </w:rPr>
              <w:t xml:space="preserve"> Thông tư số 36/2018/TT-BTC</w:t>
            </w:r>
          </w:p>
        </w:tc>
        <w:tc>
          <w:tcPr>
            <w:tcW w:w="2106" w:type="dxa"/>
            <w:vAlign w:val="center"/>
          </w:tcPr>
          <w:p w14:paraId="21B0FC5F" w14:textId="4E2C61E6" w:rsidR="002060CD"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516F5A1B" w14:textId="77777777" w:rsidTr="008309E2">
        <w:trPr>
          <w:trHeight w:val="473"/>
          <w:jc w:val="center"/>
        </w:trPr>
        <w:tc>
          <w:tcPr>
            <w:tcW w:w="673" w:type="dxa"/>
            <w:vAlign w:val="center"/>
          </w:tcPr>
          <w:p w14:paraId="62982C16" w14:textId="5B113336" w:rsidR="002060CD" w:rsidRDefault="002060CD" w:rsidP="00EB046E">
            <w:pPr>
              <w:jc w:val="center"/>
            </w:pPr>
            <w:r>
              <w:t>2</w:t>
            </w:r>
          </w:p>
        </w:tc>
        <w:tc>
          <w:tcPr>
            <w:tcW w:w="7144" w:type="dxa"/>
            <w:vAlign w:val="center"/>
          </w:tcPr>
          <w:p w14:paraId="02E035EB" w14:textId="6DE73CB7" w:rsidR="002060CD" w:rsidRPr="00DA2F40" w:rsidRDefault="002060CD" w:rsidP="00EB046E">
            <w:pPr>
              <w:jc w:val="both"/>
              <w:rPr>
                <w:lang w:val="es-ES"/>
              </w:rPr>
            </w:pPr>
            <w:r w:rsidRPr="00DA2F40">
              <w:rPr>
                <w:lang w:val="es-ES"/>
              </w:rPr>
              <w:t>Dự án Tiêm chủng mở rộng</w:t>
            </w:r>
          </w:p>
        </w:tc>
        <w:tc>
          <w:tcPr>
            <w:tcW w:w="5324" w:type="dxa"/>
            <w:vAlign w:val="center"/>
          </w:tcPr>
          <w:p w14:paraId="6E811764" w14:textId="77777777" w:rsidR="002060CD" w:rsidRPr="00DA2F40" w:rsidRDefault="002060CD" w:rsidP="00EB046E">
            <w:pPr>
              <w:jc w:val="both"/>
              <w:rPr>
                <w:lang w:val="es-ES"/>
              </w:rPr>
            </w:pPr>
          </w:p>
        </w:tc>
        <w:tc>
          <w:tcPr>
            <w:tcW w:w="2106" w:type="dxa"/>
            <w:vAlign w:val="center"/>
          </w:tcPr>
          <w:p w14:paraId="696B38CF" w14:textId="21CD9A84" w:rsidR="002060CD" w:rsidRPr="008546C3" w:rsidRDefault="002060CD" w:rsidP="008309E2">
            <w:pPr>
              <w:jc w:val="center"/>
              <w:rPr>
                <w:sz w:val="18"/>
              </w:rPr>
            </w:pPr>
          </w:p>
        </w:tc>
      </w:tr>
      <w:tr w:rsidR="008309E2" w14:paraId="66D9F30C" w14:textId="77777777" w:rsidTr="008309E2">
        <w:trPr>
          <w:trHeight w:val="2382"/>
          <w:jc w:val="center"/>
        </w:trPr>
        <w:tc>
          <w:tcPr>
            <w:tcW w:w="673" w:type="dxa"/>
            <w:vAlign w:val="center"/>
          </w:tcPr>
          <w:p w14:paraId="3B7B917A" w14:textId="1F734420" w:rsidR="008309E2" w:rsidRDefault="008309E2" w:rsidP="00EB046E">
            <w:pPr>
              <w:jc w:val="center"/>
            </w:pPr>
            <w:r>
              <w:t>a</w:t>
            </w:r>
          </w:p>
        </w:tc>
        <w:tc>
          <w:tcPr>
            <w:tcW w:w="7144" w:type="dxa"/>
            <w:vAlign w:val="center"/>
          </w:tcPr>
          <w:p w14:paraId="0E88D083" w14:textId="24094F20" w:rsidR="008309E2" w:rsidRPr="00DA2F40" w:rsidRDefault="008309E2" w:rsidP="00EB046E">
            <w:pPr>
              <w:jc w:val="both"/>
              <w:rPr>
                <w:lang w:val="es-ES"/>
              </w:rPr>
            </w:pPr>
            <w:r w:rsidRPr="00DA2F40">
              <w:rPr>
                <w:lang w:val="es-ES"/>
              </w:rPr>
              <w:t>Chi hỗ trợ cán bộ y tế cho trẻ uống hoặc tiêm vắc xin đủ 8 liều theo quy định của Chương trình</w:t>
            </w:r>
          </w:p>
        </w:tc>
        <w:tc>
          <w:tcPr>
            <w:tcW w:w="5324" w:type="dxa"/>
            <w:vAlign w:val="center"/>
          </w:tcPr>
          <w:p w14:paraId="31B3E73D" w14:textId="6232B6F1" w:rsidR="008309E2" w:rsidRPr="00DA2F40" w:rsidRDefault="008309E2" w:rsidP="00EB046E">
            <w:pPr>
              <w:jc w:val="both"/>
              <w:rPr>
                <w:lang w:val="es-ES"/>
              </w:rPr>
            </w:pPr>
            <w:r w:rsidRPr="00DA2F40">
              <w:rPr>
                <w:lang w:val="es-ES"/>
              </w:rPr>
              <w:t>Đối với xã ĐBKK là 24.000 đồng/trẻ uống hoặc tiêm đủ liều (tương đương 3.000 đồng/trẻ/lần uống hoặc tiêm vắc xin); Đối với các xã còn lại là 12.000 đồng/trẻ uống hoặc tiêm đủ liều (tương đương 1.500 đồng/trẻ/lần uống hoặc tiêm vắc xin)</w:t>
            </w:r>
          </w:p>
        </w:tc>
        <w:tc>
          <w:tcPr>
            <w:tcW w:w="2106" w:type="dxa"/>
            <w:vAlign w:val="center"/>
          </w:tcPr>
          <w:p w14:paraId="5DBAEB18" w14:textId="0593A12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5B1877E1" w14:textId="77777777" w:rsidTr="008309E2">
        <w:trPr>
          <w:trHeight w:val="2371"/>
          <w:jc w:val="center"/>
        </w:trPr>
        <w:tc>
          <w:tcPr>
            <w:tcW w:w="673" w:type="dxa"/>
            <w:vAlign w:val="center"/>
          </w:tcPr>
          <w:p w14:paraId="33A8CD92" w14:textId="4EA120EE" w:rsidR="008309E2" w:rsidRDefault="008309E2" w:rsidP="00EB046E">
            <w:pPr>
              <w:jc w:val="center"/>
            </w:pPr>
            <w:r>
              <w:t>b</w:t>
            </w:r>
          </w:p>
        </w:tc>
        <w:tc>
          <w:tcPr>
            <w:tcW w:w="7144" w:type="dxa"/>
            <w:vAlign w:val="center"/>
          </w:tcPr>
          <w:p w14:paraId="6DE33440" w14:textId="4B92D813" w:rsidR="008309E2" w:rsidRPr="00DA2F40" w:rsidRDefault="008309E2" w:rsidP="00EB046E">
            <w:pPr>
              <w:jc w:val="both"/>
              <w:rPr>
                <w:lang w:val="es-ES"/>
              </w:rPr>
            </w:pPr>
            <w:r w:rsidRPr="00DA2F40">
              <w:rPr>
                <w:lang w:val="es-ES"/>
              </w:rPr>
              <w:t xml:space="preserve">Chi hỗ trợ cán bộ y tế tiêm vắc xin viêm gan B liều sơ sinh cho trẻ trong 24 giờ đầu sau sinh tại bệnh viện hoặc cơ sở y tế; </w:t>
            </w:r>
            <w:r>
              <w:rPr>
                <w:lang w:val="es-ES"/>
              </w:rPr>
              <w:t>tiêm một trong các loại vắc xin là</w:t>
            </w:r>
            <w:r w:rsidRPr="00DA2F40">
              <w:rPr>
                <w:lang w:val="es-ES"/>
              </w:rPr>
              <w:t xml:space="preserve"> viêm não Nhật Bản B, tả, thương hàn, sởi - rubella, DPT4 cho trẻ 18 tháng tuổi; cho trẻ tiêm/uống vắc xin trong các chiến dịch tiêm chủng bổ sung</w:t>
            </w:r>
          </w:p>
        </w:tc>
        <w:tc>
          <w:tcPr>
            <w:tcW w:w="5324" w:type="dxa"/>
            <w:vAlign w:val="center"/>
          </w:tcPr>
          <w:p w14:paraId="40586FC4" w14:textId="50C0F947" w:rsidR="008309E2" w:rsidRPr="00DA2F40" w:rsidRDefault="008309E2" w:rsidP="00EB046E">
            <w:pPr>
              <w:jc w:val="both"/>
              <w:rPr>
                <w:lang w:val="es-ES"/>
              </w:rPr>
            </w:pPr>
            <w:r w:rsidRPr="00DA2F40">
              <w:rPr>
                <w:lang w:val="es-ES"/>
              </w:rPr>
              <w:t>Đối với xã ĐBKK là 4.000 đồng/trẻ/liều (lần tiêm); Đối với các xã còn lại là 2.000 đồng/trẻ/liều (lần tiêm)</w:t>
            </w:r>
          </w:p>
        </w:tc>
        <w:tc>
          <w:tcPr>
            <w:tcW w:w="2106" w:type="dxa"/>
            <w:vAlign w:val="center"/>
          </w:tcPr>
          <w:p w14:paraId="1BC47711" w14:textId="5F5C29F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490B27F" w14:textId="77777777" w:rsidTr="008309E2">
        <w:trPr>
          <w:trHeight w:val="2347"/>
          <w:jc w:val="center"/>
        </w:trPr>
        <w:tc>
          <w:tcPr>
            <w:tcW w:w="673" w:type="dxa"/>
            <w:vAlign w:val="center"/>
          </w:tcPr>
          <w:p w14:paraId="7AD27A12" w14:textId="162807D7" w:rsidR="008309E2" w:rsidRDefault="008309E2" w:rsidP="00EB046E">
            <w:pPr>
              <w:jc w:val="center"/>
            </w:pPr>
            <w:r>
              <w:lastRenderedPageBreak/>
              <w:t>c</w:t>
            </w:r>
          </w:p>
        </w:tc>
        <w:tc>
          <w:tcPr>
            <w:tcW w:w="7144" w:type="dxa"/>
            <w:vAlign w:val="center"/>
          </w:tcPr>
          <w:p w14:paraId="77A1ECD6" w14:textId="33663226" w:rsidR="008309E2" w:rsidRPr="00DA2F40" w:rsidRDefault="008309E2" w:rsidP="00EB046E">
            <w:pPr>
              <w:jc w:val="both"/>
              <w:rPr>
                <w:lang w:val="es-ES"/>
              </w:rPr>
            </w:pPr>
            <w:r w:rsidRPr="00DA2F40">
              <w:rPr>
                <w:lang w:val="es-ES"/>
              </w:rPr>
              <w:t>Chi hỗ trợ cán bộ tiêm đủ liều vắc xin uốn ván cho phụ nữ có thai và phụ nữ tuổi sinh đẻ</w:t>
            </w:r>
          </w:p>
        </w:tc>
        <w:tc>
          <w:tcPr>
            <w:tcW w:w="5324" w:type="dxa"/>
            <w:vAlign w:val="center"/>
          </w:tcPr>
          <w:p w14:paraId="1A07C7F4" w14:textId="00F7C5DB" w:rsidR="008309E2" w:rsidRPr="00DA2F40" w:rsidRDefault="008309E2" w:rsidP="00EB046E">
            <w:pPr>
              <w:jc w:val="both"/>
              <w:rPr>
                <w:lang w:val="es-ES"/>
              </w:rPr>
            </w:pPr>
            <w:r w:rsidRPr="00DA2F40">
              <w:rPr>
                <w:lang w:val="es-ES"/>
              </w:rPr>
              <w:t>Đối với xã ĐBKK là 4.000 đồng/người được tiêm đủ liều; Đối với các xã còn lại là 2.000 đồng/người được tiêm đủ liều</w:t>
            </w:r>
          </w:p>
        </w:tc>
        <w:tc>
          <w:tcPr>
            <w:tcW w:w="2106" w:type="dxa"/>
            <w:vAlign w:val="center"/>
          </w:tcPr>
          <w:p w14:paraId="378E9902" w14:textId="6A1882DD"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00346E3" w14:textId="77777777" w:rsidTr="008309E2">
        <w:trPr>
          <w:trHeight w:val="2404"/>
          <w:jc w:val="center"/>
        </w:trPr>
        <w:tc>
          <w:tcPr>
            <w:tcW w:w="673" w:type="dxa"/>
            <w:vAlign w:val="center"/>
          </w:tcPr>
          <w:p w14:paraId="2FF88D96" w14:textId="576D63FC" w:rsidR="008309E2" w:rsidRDefault="008309E2" w:rsidP="00EB046E">
            <w:pPr>
              <w:jc w:val="center"/>
            </w:pPr>
            <w:r>
              <w:t>d</w:t>
            </w:r>
          </w:p>
        </w:tc>
        <w:tc>
          <w:tcPr>
            <w:tcW w:w="7144" w:type="dxa"/>
            <w:vAlign w:val="center"/>
          </w:tcPr>
          <w:p w14:paraId="6D5C7BDF" w14:textId="1AA19D9B" w:rsidR="008309E2" w:rsidRPr="00DA2F40" w:rsidRDefault="008309E2" w:rsidP="00EB046E">
            <w:pPr>
              <w:jc w:val="both"/>
              <w:rPr>
                <w:lang w:val="es-ES"/>
              </w:rPr>
            </w:pPr>
            <w:r w:rsidRPr="00DA2F40">
              <w:rPr>
                <w:lang w:val="es-ES"/>
              </w:rPr>
              <w:t>Chi giám sát, điều tra một trường hợp liệt mềm cấp từ ngày phát hiện bệnh đến ngày thứ 60, lấy và chuyển bệnh phẩm theo quy định</w:t>
            </w:r>
          </w:p>
        </w:tc>
        <w:tc>
          <w:tcPr>
            <w:tcW w:w="5324" w:type="dxa"/>
            <w:vAlign w:val="center"/>
          </w:tcPr>
          <w:p w14:paraId="100905B0" w14:textId="1E86027A" w:rsidR="008309E2" w:rsidRPr="00DA2F40" w:rsidRDefault="008309E2" w:rsidP="00EB046E">
            <w:pPr>
              <w:jc w:val="both"/>
              <w:rPr>
                <w:lang w:val="es-ES"/>
              </w:rPr>
            </w:pPr>
            <w:r w:rsidRPr="00DA2F40">
              <w:rPr>
                <w:lang w:val="es-ES"/>
              </w:rPr>
              <w:t>Đối với xã ĐBKK là 520.000 đồng/ca bệnh; Đối với các xã còn lại là 400.000 đồng/ca bệnh</w:t>
            </w:r>
          </w:p>
        </w:tc>
        <w:tc>
          <w:tcPr>
            <w:tcW w:w="2106" w:type="dxa"/>
            <w:vAlign w:val="center"/>
          </w:tcPr>
          <w:p w14:paraId="452BE52A" w14:textId="348CDC1A"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52661260" w14:textId="77777777" w:rsidTr="008309E2">
        <w:trPr>
          <w:trHeight w:val="2406"/>
          <w:jc w:val="center"/>
        </w:trPr>
        <w:tc>
          <w:tcPr>
            <w:tcW w:w="673" w:type="dxa"/>
            <w:vAlign w:val="center"/>
          </w:tcPr>
          <w:p w14:paraId="0893F825" w14:textId="2C9248EA" w:rsidR="008309E2" w:rsidRDefault="008309E2" w:rsidP="00EB046E">
            <w:pPr>
              <w:jc w:val="center"/>
            </w:pPr>
            <w:r>
              <w:t>e</w:t>
            </w:r>
          </w:p>
        </w:tc>
        <w:tc>
          <w:tcPr>
            <w:tcW w:w="7144" w:type="dxa"/>
            <w:vAlign w:val="center"/>
          </w:tcPr>
          <w:p w14:paraId="2FA36155" w14:textId="0303FC13" w:rsidR="008309E2" w:rsidRPr="00DA2F40" w:rsidRDefault="008309E2" w:rsidP="00EB046E">
            <w:pPr>
              <w:jc w:val="both"/>
              <w:rPr>
                <w:lang w:val="es-ES"/>
              </w:rPr>
            </w:pPr>
            <w:r w:rsidRPr="00DA2F40">
              <w:rPr>
                <w:lang w:val="es-ES"/>
              </w:rPr>
              <w:t>Chi giám sát, điều tra một trường hợp nghi uốn ván sơ sinh, nghi sởi, nghi rubella, nghi viêm não Nhật Bản, chết sơ sinh từ ngày phát hiện ca bệnh, điều tra và hoàn thành phiếu điều tra theo quyết định của cấp có thẩm quyền</w:t>
            </w:r>
          </w:p>
        </w:tc>
        <w:tc>
          <w:tcPr>
            <w:tcW w:w="5324" w:type="dxa"/>
            <w:vAlign w:val="center"/>
          </w:tcPr>
          <w:p w14:paraId="29D9D511" w14:textId="5E36FB33" w:rsidR="008309E2" w:rsidRPr="00DA2F40" w:rsidRDefault="008309E2" w:rsidP="00EB046E">
            <w:pPr>
              <w:jc w:val="both"/>
              <w:rPr>
                <w:lang w:val="es-ES"/>
              </w:rPr>
            </w:pPr>
            <w:r w:rsidRPr="00DA2F40">
              <w:rPr>
                <w:lang w:val="es-ES"/>
              </w:rPr>
              <w:t>Đối với xã ĐBKK là 300.000 đồng/ca bệnh; Đối với các xã còn lại là 150.000 đồng/ca bệnh</w:t>
            </w:r>
          </w:p>
        </w:tc>
        <w:tc>
          <w:tcPr>
            <w:tcW w:w="2106" w:type="dxa"/>
            <w:vAlign w:val="center"/>
          </w:tcPr>
          <w:p w14:paraId="24CFC931" w14:textId="522CD9F3"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3117DD" w14:paraId="113B9055" w14:textId="77777777" w:rsidTr="008309E2">
        <w:trPr>
          <w:trHeight w:val="553"/>
          <w:jc w:val="center"/>
        </w:trPr>
        <w:tc>
          <w:tcPr>
            <w:tcW w:w="673" w:type="dxa"/>
            <w:vAlign w:val="center"/>
          </w:tcPr>
          <w:p w14:paraId="15DA4B2C" w14:textId="0144B2B2" w:rsidR="003117DD" w:rsidRDefault="003117DD" w:rsidP="00EB046E">
            <w:pPr>
              <w:jc w:val="center"/>
            </w:pPr>
            <w:r>
              <w:t>3</w:t>
            </w:r>
          </w:p>
        </w:tc>
        <w:tc>
          <w:tcPr>
            <w:tcW w:w="7144" w:type="dxa"/>
            <w:vAlign w:val="center"/>
          </w:tcPr>
          <w:p w14:paraId="7282A53F" w14:textId="43880AAA" w:rsidR="003117DD" w:rsidRPr="00DA2F40" w:rsidRDefault="003117DD" w:rsidP="00EB046E">
            <w:pPr>
              <w:jc w:val="both"/>
              <w:rPr>
                <w:lang w:val="es-ES"/>
              </w:rPr>
            </w:pPr>
            <w:r>
              <w:rPr>
                <w:lang w:val="es-ES"/>
              </w:rPr>
              <w:t>Dự án Dân số và Phát triển</w:t>
            </w:r>
          </w:p>
        </w:tc>
        <w:tc>
          <w:tcPr>
            <w:tcW w:w="5324" w:type="dxa"/>
            <w:vAlign w:val="center"/>
          </w:tcPr>
          <w:p w14:paraId="190A444F" w14:textId="77777777" w:rsidR="003117DD" w:rsidRPr="00DA2F40" w:rsidRDefault="003117DD" w:rsidP="00EB046E">
            <w:pPr>
              <w:jc w:val="both"/>
              <w:rPr>
                <w:lang w:val="es-ES"/>
              </w:rPr>
            </w:pPr>
          </w:p>
        </w:tc>
        <w:tc>
          <w:tcPr>
            <w:tcW w:w="2106" w:type="dxa"/>
            <w:vAlign w:val="center"/>
          </w:tcPr>
          <w:p w14:paraId="39EB4179" w14:textId="77777777" w:rsidR="003117DD" w:rsidRPr="008546C3" w:rsidRDefault="003117DD" w:rsidP="008309E2">
            <w:pPr>
              <w:jc w:val="center"/>
              <w:rPr>
                <w:sz w:val="18"/>
              </w:rPr>
            </w:pPr>
          </w:p>
        </w:tc>
      </w:tr>
      <w:tr w:rsidR="003117DD" w14:paraId="537D98D1" w14:textId="77777777" w:rsidTr="008309E2">
        <w:trPr>
          <w:trHeight w:val="553"/>
          <w:jc w:val="center"/>
        </w:trPr>
        <w:tc>
          <w:tcPr>
            <w:tcW w:w="673" w:type="dxa"/>
            <w:vAlign w:val="center"/>
          </w:tcPr>
          <w:p w14:paraId="459F8BB3" w14:textId="374C24A8" w:rsidR="003117DD" w:rsidRDefault="00F54841" w:rsidP="003117DD">
            <w:pPr>
              <w:jc w:val="center"/>
            </w:pPr>
            <w:r>
              <w:t>-</w:t>
            </w:r>
          </w:p>
        </w:tc>
        <w:tc>
          <w:tcPr>
            <w:tcW w:w="7144" w:type="dxa"/>
            <w:vAlign w:val="center"/>
          </w:tcPr>
          <w:p w14:paraId="14BF3E4D" w14:textId="5BDB938E" w:rsidR="003117DD" w:rsidRPr="00DA2F40" w:rsidRDefault="003117DD" w:rsidP="00EB046E">
            <w:pPr>
              <w:jc w:val="both"/>
              <w:rPr>
                <w:lang w:val="es-ES"/>
              </w:rPr>
            </w:pPr>
            <w:r>
              <w:rPr>
                <w:lang w:val="es-ES"/>
              </w:rPr>
              <w:t>Hoạt động cải thiện tình trạng dinh dưỡng trẻ em</w:t>
            </w:r>
            <w:r w:rsidR="00F54841">
              <w:rPr>
                <w:lang w:val="es-ES"/>
              </w:rPr>
              <w:t>:</w:t>
            </w:r>
            <w:bookmarkStart w:id="2" w:name="_GoBack"/>
            <w:bookmarkEnd w:id="2"/>
          </w:p>
        </w:tc>
        <w:tc>
          <w:tcPr>
            <w:tcW w:w="5324" w:type="dxa"/>
            <w:vAlign w:val="center"/>
          </w:tcPr>
          <w:p w14:paraId="07C5D583" w14:textId="77777777" w:rsidR="003117DD" w:rsidRPr="00DA2F40" w:rsidRDefault="003117DD" w:rsidP="00EB046E">
            <w:pPr>
              <w:jc w:val="both"/>
              <w:rPr>
                <w:lang w:val="es-ES"/>
              </w:rPr>
            </w:pPr>
          </w:p>
        </w:tc>
        <w:tc>
          <w:tcPr>
            <w:tcW w:w="2106" w:type="dxa"/>
            <w:vAlign w:val="center"/>
          </w:tcPr>
          <w:p w14:paraId="4B9CA548" w14:textId="77777777" w:rsidR="003117DD" w:rsidRPr="008546C3" w:rsidRDefault="003117DD" w:rsidP="008309E2">
            <w:pPr>
              <w:jc w:val="center"/>
              <w:rPr>
                <w:sz w:val="18"/>
              </w:rPr>
            </w:pPr>
          </w:p>
        </w:tc>
      </w:tr>
      <w:tr w:rsidR="00414564" w14:paraId="39098344" w14:textId="77777777" w:rsidTr="008309E2">
        <w:trPr>
          <w:trHeight w:val="553"/>
          <w:jc w:val="center"/>
        </w:trPr>
        <w:tc>
          <w:tcPr>
            <w:tcW w:w="673" w:type="dxa"/>
            <w:vAlign w:val="center"/>
          </w:tcPr>
          <w:p w14:paraId="702930F1" w14:textId="1BA31EA6" w:rsidR="00414564" w:rsidRDefault="00F54841" w:rsidP="00EB046E">
            <w:pPr>
              <w:jc w:val="center"/>
            </w:pPr>
            <w:r>
              <w:t>+</w:t>
            </w:r>
          </w:p>
        </w:tc>
        <w:tc>
          <w:tcPr>
            <w:tcW w:w="7144" w:type="dxa"/>
            <w:vAlign w:val="center"/>
          </w:tcPr>
          <w:p w14:paraId="77477EB1" w14:textId="61174058" w:rsidR="00414564" w:rsidRPr="00DA2F40" w:rsidRDefault="00414564" w:rsidP="00EB046E">
            <w:pPr>
              <w:jc w:val="both"/>
              <w:rPr>
                <w:lang w:val="es-ES"/>
              </w:rPr>
            </w:pPr>
            <w:bookmarkStart w:id="3" w:name="cumtu_1"/>
            <w:r>
              <w:rPr>
                <w:lang w:val="es-ES"/>
              </w:rPr>
              <w:t>Chi hỗ trợ cho trẻ em 6 tháng đến 60 tháng tuổi uống vitamin A tại cộng đồng</w:t>
            </w:r>
            <w:bookmarkEnd w:id="3"/>
          </w:p>
        </w:tc>
        <w:tc>
          <w:tcPr>
            <w:tcW w:w="5324" w:type="dxa"/>
            <w:vAlign w:val="center"/>
          </w:tcPr>
          <w:p w14:paraId="0CD430EF" w14:textId="540C696D" w:rsidR="00414564" w:rsidRPr="00DA2F40" w:rsidRDefault="00414564" w:rsidP="00EB046E">
            <w:pPr>
              <w:jc w:val="both"/>
              <w:rPr>
                <w:lang w:val="es-ES"/>
              </w:rPr>
            </w:pPr>
            <w:r>
              <w:rPr>
                <w:lang w:val="es-ES"/>
              </w:rPr>
              <w:t xml:space="preserve">Đối với xã ĐBKK là 4.000 đồng/trẻ/liều (lần uống); Đối với xã còn lại là 2.000 </w:t>
            </w:r>
            <w:r>
              <w:rPr>
                <w:lang w:val="es-ES"/>
              </w:rPr>
              <w:lastRenderedPageBreak/>
              <w:t>đồng/trẻ/liều (lần uống)</w:t>
            </w:r>
          </w:p>
        </w:tc>
        <w:tc>
          <w:tcPr>
            <w:tcW w:w="2106" w:type="dxa"/>
            <w:vAlign w:val="center"/>
          </w:tcPr>
          <w:p w14:paraId="4365F234" w14:textId="7B35654B" w:rsidR="00414564" w:rsidRPr="008546C3" w:rsidRDefault="00414564" w:rsidP="008309E2">
            <w:pPr>
              <w:jc w:val="center"/>
              <w:rPr>
                <w:sz w:val="18"/>
              </w:rPr>
            </w:pPr>
            <w:r>
              <w:rPr>
                <w:sz w:val="18"/>
              </w:rPr>
              <w:lastRenderedPageBreak/>
              <w:t xml:space="preserve">Áp dụng tương đương với các nội dung, định mức chi đặc thù đã được các </w:t>
            </w:r>
            <w:r>
              <w:rPr>
                <w:sz w:val="18"/>
              </w:rPr>
              <w:lastRenderedPageBreak/>
              <w:t>đơn vị chủ trì triển khai thực hiện Chương trình mục tiêu Y tế - Dân số giai đoạn 2018-2020</w:t>
            </w:r>
          </w:p>
        </w:tc>
      </w:tr>
      <w:tr w:rsidR="002060CD" w14:paraId="4B216575" w14:textId="77777777" w:rsidTr="008309E2">
        <w:trPr>
          <w:trHeight w:val="553"/>
          <w:jc w:val="center"/>
        </w:trPr>
        <w:tc>
          <w:tcPr>
            <w:tcW w:w="673" w:type="dxa"/>
            <w:vAlign w:val="center"/>
          </w:tcPr>
          <w:p w14:paraId="351B4733" w14:textId="2ECCDCFF" w:rsidR="002060CD" w:rsidRDefault="00856D35" w:rsidP="00EB046E">
            <w:pPr>
              <w:jc w:val="center"/>
            </w:pPr>
            <w:r>
              <w:lastRenderedPageBreak/>
              <w:t>4</w:t>
            </w:r>
          </w:p>
        </w:tc>
        <w:tc>
          <w:tcPr>
            <w:tcW w:w="7144" w:type="dxa"/>
            <w:vAlign w:val="center"/>
          </w:tcPr>
          <w:p w14:paraId="728735E2" w14:textId="2BCF52BB" w:rsidR="002060CD" w:rsidRPr="00DA2F40" w:rsidRDefault="002060CD" w:rsidP="00EB046E">
            <w:pPr>
              <w:jc w:val="both"/>
              <w:rPr>
                <w:lang w:val="es-ES"/>
              </w:rPr>
            </w:pPr>
            <w:r w:rsidRPr="00DA2F40">
              <w:rPr>
                <w:lang w:val="es-ES"/>
              </w:rPr>
              <w:t>Dự án An toàn thực phẩm</w:t>
            </w:r>
          </w:p>
        </w:tc>
        <w:tc>
          <w:tcPr>
            <w:tcW w:w="5324" w:type="dxa"/>
            <w:vAlign w:val="center"/>
          </w:tcPr>
          <w:p w14:paraId="482B0E72" w14:textId="77777777" w:rsidR="002060CD" w:rsidRPr="00DA2F40" w:rsidRDefault="002060CD" w:rsidP="00EB046E">
            <w:pPr>
              <w:jc w:val="both"/>
              <w:rPr>
                <w:lang w:val="es-ES"/>
              </w:rPr>
            </w:pPr>
          </w:p>
        </w:tc>
        <w:tc>
          <w:tcPr>
            <w:tcW w:w="2106" w:type="dxa"/>
            <w:vAlign w:val="center"/>
          </w:tcPr>
          <w:p w14:paraId="36D60242" w14:textId="145BDCD9" w:rsidR="002060CD" w:rsidRPr="008546C3" w:rsidRDefault="002060CD" w:rsidP="008309E2">
            <w:pPr>
              <w:jc w:val="center"/>
              <w:rPr>
                <w:sz w:val="18"/>
              </w:rPr>
            </w:pPr>
          </w:p>
        </w:tc>
      </w:tr>
      <w:tr w:rsidR="008309E2" w14:paraId="3F608028" w14:textId="77777777" w:rsidTr="008309E2">
        <w:trPr>
          <w:trHeight w:val="2352"/>
          <w:jc w:val="center"/>
        </w:trPr>
        <w:tc>
          <w:tcPr>
            <w:tcW w:w="673" w:type="dxa"/>
            <w:vAlign w:val="center"/>
          </w:tcPr>
          <w:p w14:paraId="36883549" w14:textId="6710E8F8" w:rsidR="008309E2" w:rsidRDefault="00754AD2" w:rsidP="00EB046E">
            <w:pPr>
              <w:jc w:val="center"/>
            </w:pPr>
            <w:r>
              <w:t>a</w:t>
            </w:r>
          </w:p>
        </w:tc>
        <w:tc>
          <w:tcPr>
            <w:tcW w:w="7144" w:type="dxa"/>
            <w:vAlign w:val="center"/>
          </w:tcPr>
          <w:p w14:paraId="22710FB5" w14:textId="79D80776" w:rsidR="008309E2" w:rsidRPr="00DA2F40" w:rsidRDefault="008309E2" w:rsidP="00EB046E">
            <w:pPr>
              <w:jc w:val="both"/>
              <w:rPr>
                <w:lang w:val="es-ES"/>
              </w:rPr>
            </w:pPr>
            <w:r w:rsidRPr="00DA2F40">
              <w:rPr>
                <w:lang w:val="es-ES"/>
              </w:rPr>
              <w:t>Chi phòng chống ngộ độc thực phẩm và các bệnh truyền qua thực phẩm</w:t>
            </w:r>
            <w:r>
              <w:rPr>
                <w:lang w:val="es-ES"/>
              </w:rPr>
              <w:t>:</w:t>
            </w:r>
          </w:p>
        </w:tc>
        <w:tc>
          <w:tcPr>
            <w:tcW w:w="5324" w:type="dxa"/>
            <w:vAlign w:val="center"/>
          </w:tcPr>
          <w:p w14:paraId="66745297" w14:textId="77777777" w:rsidR="008309E2" w:rsidRPr="00DA2F40" w:rsidRDefault="008309E2" w:rsidP="00EB046E">
            <w:pPr>
              <w:jc w:val="both"/>
              <w:rPr>
                <w:lang w:val="es-ES"/>
              </w:rPr>
            </w:pPr>
          </w:p>
        </w:tc>
        <w:tc>
          <w:tcPr>
            <w:tcW w:w="2106" w:type="dxa"/>
            <w:vAlign w:val="center"/>
          </w:tcPr>
          <w:p w14:paraId="179161C5" w14:textId="273096DA"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6D7E532A" w14:textId="77777777" w:rsidTr="008309E2">
        <w:trPr>
          <w:trHeight w:val="2404"/>
          <w:jc w:val="center"/>
        </w:trPr>
        <w:tc>
          <w:tcPr>
            <w:tcW w:w="673" w:type="dxa"/>
            <w:vAlign w:val="center"/>
          </w:tcPr>
          <w:p w14:paraId="14C099B6" w14:textId="19BF94D2" w:rsidR="008309E2" w:rsidRDefault="008309E2" w:rsidP="00EB046E">
            <w:pPr>
              <w:jc w:val="center"/>
            </w:pPr>
            <w:r>
              <w:t>-</w:t>
            </w:r>
          </w:p>
        </w:tc>
        <w:tc>
          <w:tcPr>
            <w:tcW w:w="7144" w:type="dxa"/>
            <w:vAlign w:val="center"/>
          </w:tcPr>
          <w:p w14:paraId="3BD593FD" w14:textId="31D028F2" w:rsidR="008309E2" w:rsidRPr="00DA2F40" w:rsidRDefault="008309E2" w:rsidP="00EB046E">
            <w:pPr>
              <w:jc w:val="both"/>
              <w:rPr>
                <w:lang w:val="es-ES"/>
              </w:rPr>
            </w:pPr>
            <w:r w:rsidRPr="00DA2F40">
              <w:rPr>
                <w:lang w:val="es-ES"/>
              </w:rPr>
              <w:t>Chi cho hoạt động phân tích dữ liệu và báo cáo thông tin về ngộ độc thực phẩm</w:t>
            </w:r>
          </w:p>
        </w:tc>
        <w:tc>
          <w:tcPr>
            <w:tcW w:w="5324" w:type="dxa"/>
            <w:vAlign w:val="center"/>
          </w:tcPr>
          <w:p w14:paraId="0B9B2595" w14:textId="4C1D5879" w:rsidR="008309E2" w:rsidRPr="00DA2F40" w:rsidRDefault="008309E2" w:rsidP="00EB046E">
            <w:pPr>
              <w:jc w:val="both"/>
              <w:rPr>
                <w:lang w:val="es-ES"/>
              </w:rPr>
            </w:pPr>
            <w:r w:rsidRPr="00DA2F40">
              <w:rPr>
                <w:lang w:val="es-ES"/>
              </w:rPr>
              <w:t>2.600.000 đồng/vụ ngộ độc thực phẩm</w:t>
            </w:r>
          </w:p>
        </w:tc>
        <w:tc>
          <w:tcPr>
            <w:tcW w:w="2106" w:type="dxa"/>
            <w:vAlign w:val="center"/>
          </w:tcPr>
          <w:p w14:paraId="59FD8258" w14:textId="4878D61E"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0C0C48F3" w14:textId="77777777" w:rsidTr="008309E2">
        <w:trPr>
          <w:trHeight w:val="2380"/>
          <w:jc w:val="center"/>
        </w:trPr>
        <w:tc>
          <w:tcPr>
            <w:tcW w:w="673" w:type="dxa"/>
            <w:vAlign w:val="center"/>
          </w:tcPr>
          <w:p w14:paraId="17F46369" w14:textId="1CD7E69C" w:rsidR="008309E2" w:rsidRDefault="008309E2" w:rsidP="00EB046E">
            <w:pPr>
              <w:jc w:val="center"/>
            </w:pPr>
            <w:r>
              <w:t>-</w:t>
            </w:r>
          </w:p>
        </w:tc>
        <w:tc>
          <w:tcPr>
            <w:tcW w:w="7144" w:type="dxa"/>
            <w:vAlign w:val="center"/>
          </w:tcPr>
          <w:p w14:paraId="15966247" w14:textId="511E728B" w:rsidR="008309E2" w:rsidRPr="00DA2F40" w:rsidRDefault="008309E2" w:rsidP="00EB046E">
            <w:pPr>
              <w:jc w:val="both"/>
              <w:rPr>
                <w:lang w:val="es-ES"/>
              </w:rPr>
            </w:pPr>
            <w:r w:rsidRPr="00DA2F40">
              <w:rPr>
                <w:lang w:val="es-ES"/>
              </w:rPr>
              <w:t>Chi hỗ trợ người trực tiếp điều tra, xử lý ngộ độc thực phẩm, dịch bệnh truyền qua thực phẩm (ngoài chế độ công tác phí; trường hợp cán bộ đã được hưởng phụ cấp chống dịch từ các nguồn kinh phí khác thì không hưởng chế độ thù lao này)</w:t>
            </w:r>
          </w:p>
        </w:tc>
        <w:tc>
          <w:tcPr>
            <w:tcW w:w="5324" w:type="dxa"/>
            <w:vAlign w:val="center"/>
          </w:tcPr>
          <w:p w14:paraId="4544FAEF" w14:textId="272A6530" w:rsidR="008309E2" w:rsidRPr="00DA2F40" w:rsidRDefault="008309E2" w:rsidP="00EB046E">
            <w:pPr>
              <w:jc w:val="both"/>
              <w:rPr>
                <w:lang w:val="es-ES"/>
              </w:rPr>
            </w:pPr>
            <w:r w:rsidRPr="00DA2F40">
              <w:rPr>
                <w:lang w:val="es-ES"/>
              </w:rPr>
              <w:t>Mức hỗ trợ tại khu vực lũ lụt, thiên tai, thảm họa, ổ bệnh dịch truyền qua thực phẩm là 130.000 đồng/người/ngày; tại các khu vực, địa điểm khác là 100.000 đồng/người/ngày</w:t>
            </w:r>
          </w:p>
        </w:tc>
        <w:tc>
          <w:tcPr>
            <w:tcW w:w="2106" w:type="dxa"/>
            <w:vAlign w:val="center"/>
          </w:tcPr>
          <w:p w14:paraId="025B850F" w14:textId="48EE7325"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9285CF8" w14:textId="77777777" w:rsidTr="008309E2">
        <w:trPr>
          <w:trHeight w:val="2370"/>
          <w:jc w:val="center"/>
        </w:trPr>
        <w:tc>
          <w:tcPr>
            <w:tcW w:w="673" w:type="dxa"/>
            <w:vAlign w:val="center"/>
          </w:tcPr>
          <w:p w14:paraId="4C32A2A9" w14:textId="6C8EF120" w:rsidR="008309E2" w:rsidRDefault="00754AD2" w:rsidP="00EB046E">
            <w:pPr>
              <w:jc w:val="center"/>
            </w:pPr>
            <w:r>
              <w:lastRenderedPageBreak/>
              <w:t>b</w:t>
            </w:r>
          </w:p>
        </w:tc>
        <w:tc>
          <w:tcPr>
            <w:tcW w:w="7144" w:type="dxa"/>
            <w:vAlign w:val="center"/>
          </w:tcPr>
          <w:p w14:paraId="4D971206" w14:textId="59893AE5" w:rsidR="008309E2" w:rsidRPr="00DA2F40" w:rsidRDefault="008309E2" w:rsidP="00EB046E">
            <w:pPr>
              <w:jc w:val="both"/>
              <w:rPr>
                <w:lang w:val="es-ES"/>
              </w:rPr>
            </w:pPr>
            <w:r w:rsidRPr="00DA2F40">
              <w:rPr>
                <w:lang w:val="es-ES"/>
              </w:rPr>
              <w:t>Chi xây dựng mô hình điểm về đảm bảo an toàn vệ sinh thực phẩm đối với loại hình kinh doanh dịch vụ ăn uống và thức ăn đường phố; bếp ăn tập thể tại địa phương được cấp có thẩm quyền quyết định thực hiện</w:t>
            </w:r>
          </w:p>
        </w:tc>
        <w:tc>
          <w:tcPr>
            <w:tcW w:w="5324" w:type="dxa"/>
            <w:vAlign w:val="center"/>
          </w:tcPr>
          <w:p w14:paraId="379B47D9" w14:textId="531C4A23" w:rsidR="008309E2" w:rsidRPr="00DA2F40" w:rsidRDefault="008309E2" w:rsidP="00EB046E">
            <w:pPr>
              <w:jc w:val="both"/>
              <w:rPr>
                <w:lang w:val="es-ES"/>
              </w:rPr>
            </w:pPr>
            <w:r w:rsidRPr="00DA2F40">
              <w:rPr>
                <w:lang w:val="es-ES"/>
              </w:rPr>
              <w:t>Hỗ trợ xây dựng đề cương với mức chi 1.000.000 đồng/đề cương</w:t>
            </w:r>
          </w:p>
        </w:tc>
        <w:tc>
          <w:tcPr>
            <w:tcW w:w="2106" w:type="dxa"/>
            <w:vAlign w:val="center"/>
          </w:tcPr>
          <w:p w14:paraId="5B20173D" w14:textId="469E9AE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2707519C" w14:textId="77777777" w:rsidTr="008309E2">
        <w:trPr>
          <w:trHeight w:val="890"/>
          <w:jc w:val="center"/>
        </w:trPr>
        <w:tc>
          <w:tcPr>
            <w:tcW w:w="673" w:type="dxa"/>
            <w:vAlign w:val="center"/>
          </w:tcPr>
          <w:p w14:paraId="279043FE" w14:textId="329686EE" w:rsidR="002060CD" w:rsidRDefault="00856D35" w:rsidP="00EB046E">
            <w:pPr>
              <w:jc w:val="center"/>
            </w:pPr>
            <w:r>
              <w:t>5</w:t>
            </w:r>
          </w:p>
        </w:tc>
        <w:tc>
          <w:tcPr>
            <w:tcW w:w="7144" w:type="dxa"/>
            <w:vAlign w:val="center"/>
          </w:tcPr>
          <w:p w14:paraId="648D2C95" w14:textId="7D9A3FE8" w:rsidR="002060CD" w:rsidRPr="00DA2F40" w:rsidRDefault="002060CD" w:rsidP="00EB046E">
            <w:pPr>
              <w:jc w:val="both"/>
              <w:rPr>
                <w:lang w:val="es-ES"/>
              </w:rPr>
            </w:pPr>
            <w:r w:rsidRPr="00DA2F40">
              <w:rPr>
                <w:lang w:val="es-ES"/>
              </w:rPr>
              <w:t>Dự án Đảm bảo máu an toàn và phòng, chống một số bệnh lý huyết học</w:t>
            </w:r>
          </w:p>
        </w:tc>
        <w:tc>
          <w:tcPr>
            <w:tcW w:w="5324" w:type="dxa"/>
            <w:vAlign w:val="center"/>
          </w:tcPr>
          <w:p w14:paraId="16F42AA5" w14:textId="77777777" w:rsidR="002060CD" w:rsidRPr="00DA2F40" w:rsidRDefault="002060CD" w:rsidP="00EB046E">
            <w:pPr>
              <w:jc w:val="both"/>
              <w:rPr>
                <w:lang w:val="es-ES"/>
              </w:rPr>
            </w:pPr>
          </w:p>
        </w:tc>
        <w:tc>
          <w:tcPr>
            <w:tcW w:w="2106" w:type="dxa"/>
            <w:vAlign w:val="center"/>
          </w:tcPr>
          <w:p w14:paraId="3014BF9A" w14:textId="4BF5160D" w:rsidR="002060CD" w:rsidRPr="008546C3" w:rsidRDefault="002060CD" w:rsidP="008309E2">
            <w:pPr>
              <w:jc w:val="center"/>
              <w:rPr>
                <w:sz w:val="18"/>
              </w:rPr>
            </w:pPr>
          </w:p>
        </w:tc>
      </w:tr>
      <w:tr w:rsidR="008309E2" w14:paraId="3D8475D1" w14:textId="77777777" w:rsidTr="008309E2">
        <w:trPr>
          <w:trHeight w:val="2401"/>
          <w:jc w:val="center"/>
        </w:trPr>
        <w:tc>
          <w:tcPr>
            <w:tcW w:w="673" w:type="dxa"/>
            <w:vAlign w:val="center"/>
          </w:tcPr>
          <w:p w14:paraId="173ED33A" w14:textId="53F0632B" w:rsidR="008309E2" w:rsidRDefault="008309E2" w:rsidP="00EB046E">
            <w:pPr>
              <w:jc w:val="center"/>
            </w:pPr>
            <w:r>
              <w:t>a</w:t>
            </w:r>
          </w:p>
        </w:tc>
        <w:tc>
          <w:tcPr>
            <w:tcW w:w="7144" w:type="dxa"/>
            <w:vAlign w:val="center"/>
          </w:tcPr>
          <w:p w14:paraId="603A235F" w14:textId="31434D54" w:rsidR="008309E2" w:rsidRPr="00DA2F40" w:rsidRDefault="008309E2" w:rsidP="00EB046E">
            <w:pPr>
              <w:jc w:val="both"/>
              <w:rPr>
                <w:lang w:val="es-ES"/>
              </w:rPr>
            </w:pPr>
            <w:r w:rsidRPr="00DA2F40">
              <w:rPr>
                <w:lang w:val="es-ES"/>
              </w:rPr>
              <w:t>Chi thực hiện chương trình ngoại kiểm xét nghiệm sàng lọc đơn vị máu bảo đảm an toàn truyền máu phòng, ngừa lây nhiễm HBV, HCV, HIV, giang mai</w:t>
            </w:r>
            <w:r>
              <w:rPr>
                <w:lang w:val="es-ES"/>
              </w:rPr>
              <w:t>:</w:t>
            </w:r>
          </w:p>
        </w:tc>
        <w:tc>
          <w:tcPr>
            <w:tcW w:w="5324" w:type="dxa"/>
            <w:vAlign w:val="center"/>
          </w:tcPr>
          <w:p w14:paraId="316BE268" w14:textId="34C1A9E9" w:rsidR="008309E2" w:rsidRPr="00DA2F40" w:rsidRDefault="008309E2" w:rsidP="00EB046E">
            <w:pPr>
              <w:jc w:val="both"/>
              <w:rPr>
                <w:lang w:val="es-ES"/>
              </w:rPr>
            </w:pPr>
          </w:p>
        </w:tc>
        <w:tc>
          <w:tcPr>
            <w:tcW w:w="2106" w:type="dxa"/>
            <w:vAlign w:val="center"/>
          </w:tcPr>
          <w:p w14:paraId="12D98308" w14:textId="22D093E2"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7B401FE0" w14:textId="77777777" w:rsidTr="008309E2">
        <w:trPr>
          <w:trHeight w:val="2376"/>
          <w:jc w:val="center"/>
        </w:trPr>
        <w:tc>
          <w:tcPr>
            <w:tcW w:w="673" w:type="dxa"/>
            <w:vAlign w:val="center"/>
          </w:tcPr>
          <w:p w14:paraId="275B9B2F" w14:textId="6CEF2A24" w:rsidR="008309E2" w:rsidRDefault="008309E2" w:rsidP="00EB046E">
            <w:pPr>
              <w:jc w:val="center"/>
            </w:pPr>
            <w:r>
              <w:t>-</w:t>
            </w:r>
          </w:p>
        </w:tc>
        <w:tc>
          <w:tcPr>
            <w:tcW w:w="7144" w:type="dxa"/>
            <w:vAlign w:val="center"/>
          </w:tcPr>
          <w:p w14:paraId="005D1738" w14:textId="4B4821A2" w:rsidR="008309E2" w:rsidRPr="00DA2F40" w:rsidRDefault="008309E2" w:rsidP="00EB046E">
            <w:pPr>
              <w:jc w:val="both"/>
              <w:rPr>
                <w:lang w:val="es-ES"/>
              </w:rPr>
            </w:pPr>
            <w:r w:rsidRPr="00DA2F40">
              <w:rPr>
                <w:lang w:val="es-ES"/>
              </w:rPr>
              <w:t>Chi phí thu thập tài liệu, nhập liệu, tổng hợp phân tích kết quả và viết báo cáo</w:t>
            </w:r>
          </w:p>
        </w:tc>
        <w:tc>
          <w:tcPr>
            <w:tcW w:w="5324" w:type="dxa"/>
            <w:vAlign w:val="center"/>
          </w:tcPr>
          <w:p w14:paraId="0E507B37" w14:textId="558D9058" w:rsidR="008309E2" w:rsidRPr="00DA2F40" w:rsidRDefault="008309E2" w:rsidP="00EB046E">
            <w:pPr>
              <w:jc w:val="both"/>
              <w:rPr>
                <w:lang w:val="es-ES"/>
              </w:rPr>
            </w:pPr>
            <w:r>
              <w:rPr>
                <w:lang w:val="es-ES"/>
              </w:rPr>
              <w:t>150.000 đồng/đơn vị</w:t>
            </w:r>
          </w:p>
        </w:tc>
        <w:tc>
          <w:tcPr>
            <w:tcW w:w="2106" w:type="dxa"/>
            <w:vAlign w:val="center"/>
          </w:tcPr>
          <w:p w14:paraId="4093A57A" w14:textId="67702E4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0B72DA9" w14:textId="77777777" w:rsidTr="008309E2">
        <w:trPr>
          <w:trHeight w:val="2352"/>
          <w:jc w:val="center"/>
        </w:trPr>
        <w:tc>
          <w:tcPr>
            <w:tcW w:w="673" w:type="dxa"/>
            <w:vAlign w:val="center"/>
          </w:tcPr>
          <w:p w14:paraId="7B61315F" w14:textId="2E309DFE" w:rsidR="008309E2" w:rsidRDefault="008309E2" w:rsidP="00EB046E">
            <w:pPr>
              <w:jc w:val="center"/>
            </w:pPr>
            <w:r>
              <w:lastRenderedPageBreak/>
              <w:t>-</w:t>
            </w:r>
          </w:p>
        </w:tc>
        <w:tc>
          <w:tcPr>
            <w:tcW w:w="7144" w:type="dxa"/>
            <w:vAlign w:val="center"/>
          </w:tcPr>
          <w:p w14:paraId="5AB00990" w14:textId="65E116B2" w:rsidR="008309E2" w:rsidRPr="00DA2F40" w:rsidRDefault="008309E2" w:rsidP="00EB046E">
            <w:pPr>
              <w:jc w:val="both"/>
              <w:rPr>
                <w:lang w:val="es-ES"/>
              </w:rPr>
            </w:pPr>
            <w:r>
              <w:rPr>
                <w:lang w:val="es-ES"/>
              </w:rPr>
              <w:t>Chi</w:t>
            </w:r>
            <w:r w:rsidRPr="00DA2F40">
              <w:rPr>
                <w:lang w:val="es-ES"/>
              </w:rPr>
              <w:t xml:space="preserve"> </w:t>
            </w:r>
            <w:r>
              <w:rPr>
                <w:lang w:val="es-ES"/>
              </w:rPr>
              <w:t>c</w:t>
            </w:r>
            <w:r w:rsidRPr="00DA2F40">
              <w:rPr>
                <w:lang w:val="es-ES"/>
              </w:rPr>
              <w:t>ập nhật tài liệu, quy trình chất lượng liên quan đến EQAS</w:t>
            </w:r>
          </w:p>
        </w:tc>
        <w:tc>
          <w:tcPr>
            <w:tcW w:w="5324" w:type="dxa"/>
            <w:vAlign w:val="center"/>
          </w:tcPr>
          <w:p w14:paraId="2E6BC37D" w14:textId="2E771C56" w:rsidR="008309E2" w:rsidRPr="00DA2F40" w:rsidRDefault="008309E2" w:rsidP="00EB046E">
            <w:pPr>
              <w:jc w:val="both"/>
              <w:rPr>
                <w:lang w:val="es-ES"/>
              </w:rPr>
            </w:pPr>
            <w:r>
              <w:rPr>
                <w:lang w:val="es-ES"/>
              </w:rPr>
              <w:t>500.000 đồng/quy trình</w:t>
            </w:r>
          </w:p>
        </w:tc>
        <w:tc>
          <w:tcPr>
            <w:tcW w:w="2106" w:type="dxa"/>
            <w:vAlign w:val="center"/>
          </w:tcPr>
          <w:p w14:paraId="773754A5" w14:textId="7D0656F8"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404DD1F3" w14:textId="77777777" w:rsidTr="008309E2">
        <w:trPr>
          <w:trHeight w:val="2330"/>
          <w:jc w:val="center"/>
        </w:trPr>
        <w:tc>
          <w:tcPr>
            <w:tcW w:w="673" w:type="dxa"/>
            <w:vAlign w:val="center"/>
          </w:tcPr>
          <w:p w14:paraId="29890136" w14:textId="1A29D6F1" w:rsidR="008309E2" w:rsidRDefault="008309E2" w:rsidP="00EB046E">
            <w:pPr>
              <w:jc w:val="center"/>
            </w:pPr>
            <w:r>
              <w:t>-</w:t>
            </w:r>
          </w:p>
        </w:tc>
        <w:tc>
          <w:tcPr>
            <w:tcW w:w="7144" w:type="dxa"/>
            <w:vAlign w:val="center"/>
          </w:tcPr>
          <w:p w14:paraId="08004ACA" w14:textId="6A69CE6B" w:rsidR="008309E2" w:rsidRPr="00DA2F40" w:rsidRDefault="008309E2" w:rsidP="00EB046E">
            <w:pPr>
              <w:jc w:val="both"/>
              <w:rPr>
                <w:lang w:val="es-ES"/>
              </w:rPr>
            </w:pPr>
            <w:r w:rsidRPr="00DA2F40">
              <w:rPr>
                <w:lang w:val="es-ES"/>
              </w:rPr>
              <w:t>Chi hỗ trợ người xây dựng và bảo quản ngân hàng mẫu</w:t>
            </w:r>
          </w:p>
        </w:tc>
        <w:tc>
          <w:tcPr>
            <w:tcW w:w="5324" w:type="dxa"/>
            <w:vAlign w:val="center"/>
          </w:tcPr>
          <w:p w14:paraId="0E41D684" w14:textId="5C9AB6EC" w:rsidR="008309E2" w:rsidRPr="00DA2F40" w:rsidRDefault="008309E2" w:rsidP="00EB046E">
            <w:pPr>
              <w:jc w:val="both"/>
              <w:rPr>
                <w:lang w:val="es-ES"/>
              </w:rPr>
            </w:pPr>
            <w:r w:rsidRPr="00DA2F40">
              <w:rPr>
                <w:lang w:val="es-ES"/>
              </w:rPr>
              <w:t>10.000 đồng/mẫu</w:t>
            </w:r>
          </w:p>
        </w:tc>
        <w:tc>
          <w:tcPr>
            <w:tcW w:w="2106" w:type="dxa"/>
            <w:vAlign w:val="center"/>
          </w:tcPr>
          <w:p w14:paraId="0ECF4319" w14:textId="6CCEE257"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217D03EB" w14:textId="77777777" w:rsidTr="008309E2">
        <w:trPr>
          <w:trHeight w:val="2417"/>
          <w:jc w:val="center"/>
        </w:trPr>
        <w:tc>
          <w:tcPr>
            <w:tcW w:w="673" w:type="dxa"/>
            <w:vAlign w:val="center"/>
          </w:tcPr>
          <w:p w14:paraId="0053D7EB" w14:textId="5227A1D5" w:rsidR="008309E2" w:rsidRDefault="008309E2" w:rsidP="00EB046E">
            <w:pPr>
              <w:jc w:val="center"/>
            </w:pPr>
            <w:r>
              <w:t>-</w:t>
            </w:r>
          </w:p>
        </w:tc>
        <w:tc>
          <w:tcPr>
            <w:tcW w:w="7144" w:type="dxa"/>
            <w:vAlign w:val="center"/>
          </w:tcPr>
          <w:p w14:paraId="2B8EF883" w14:textId="6BC196E2" w:rsidR="008309E2" w:rsidRPr="00DA2F40" w:rsidRDefault="008309E2" w:rsidP="00EB046E">
            <w:pPr>
              <w:jc w:val="both"/>
              <w:rPr>
                <w:lang w:val="es-ES"/>
              </w:rPr>
            </w:pPr>
            <w:r w:rsidRPr="00DA2F40">
              <w:rPr>
                <w:lang w:val="es-ES"/>
              </w:rPr>
              <w:t>Chi hỗ trợ người điều chế và xét nghiệm bộ mẫu</w:t>
            </w:r>
          </w:p>
        </w:tc>
        <w:tc>
          <w:tcPr>
            <w:tcW w:w="5324" w:type="dxa"/>
            <w:vAlign w:val="center"/>
          </w:tcPr>
          <w:p w14:paraId="26E07E87" w14:textId="324C3513" w:rsidR="008309E2" w:rsidRPr="00DA2F40" w:rsidRDefault="008309E2" w:rsidP="00EB046E">
            <w:pPr>
              <w:jc w:val="both"/>
              <w:rPr>
                <w:lang w:val="es-ES"/>
              </w:rPr>
            </w:pPr>
            <w:r w:rsidRPr="00DA2F40">
              <w:rPr>
                <w:lang w:val="es-ES"/>
              </w:rPr>
              <w:t>100.000 đồng/mẫu</w:t>
            </w:r>
          </w:p>
        </w:tc>
        <w:tc>
          <w:tcPr>
            <w:tcW w:w="2106" w:type="dxa"/>
            <w:vAlign w:val="center"/>
          </w:tcPr>
          <w:p w14:paraId="0D62C71B" w14:textId="19A554E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1636E830" w14:textId="77777777" w:rsidTr="008309E2">
        <w:trPr>
          <w:trHeight w:val="2392"/>
          <w:jc w:val="center"/>
        </w:trPr>
        <w:tc>
          <w:tcPr>
            <w:tcW w:w="673" w:type="dxa"/>
            <w:vAlign w:val="center"/>
          </w:tcPr>
          <w:p w14:paraId="2E58BF7C" w14:textId="5C27A0D9" w:rsidR="008309E2" w:rsidRDefault="008309E2" w:rsidP="00EB046E">
            <w:pPr>
              <w:jc w:val="center"/>
            </w:pPr>
            <w:r>
              <w:lastRenderedPageBreak/>
              <w:t>b</w:t>
            </w:r>
          </w:p>
        </w:tc>
        <w:tc>
          <w:tcPr>
            <w:tcW w:w="7144" w:type="dxa"/>
            <w:vAlign w:val="center"/>
          </w:tcPr>
          <w:p w14:paraId="1DB6D602" w14:textId="4F0E7CD6" w:rsidR="008309E2" w:rsidRPr="00DA2F40" w:rsidRDefault="008309E2" w:rsidP="00EB046E">
            <w:pPr>
              <w:jc w:val="both"/>
              <w:rPr>
                <w:lang w:val="es-ES"/>
              </w:rPr>
            </w:pPr>
            <w:r w:rsidRPr="00DA2F40">
              <w:rPr>
                <w:lang w:val="es-ES"/>
              </w:rPr>
              <w:t>Về hỗ trợ hoạt động xây dựng lực lượng hiến máu dự bị để xây dựng ngân hàng máu sống</w:t>
            </w:r>
            <w:r>
              <w:rPr>
                <w:lang w:val="es-ES"/>
              </w:rPr>
              <w:t>:</w:t>
            </w:r>
          </w:p>
        </w:tc>
        <w:tc>
          <w:tcPr>
            <w:tcW w:w="5324" w:type="dxa"/>
            <w:vAlign w:val="center"/>
          </w:tcPr>
          <w:p w14:paraId="0A3CDC07" w14:textId="77777777" w:rsidR="008309E2" w:rsidRPr="00DA2F40" w:rsidRDefault="008309E2" w:rsidP="00EB046E">
            <w:pPr>
              <w:jc w:val="both"/>
              <w:rPr>
                <w:lang w:val="es-ES"/>
              </w:rPr>
            </w:pPr>
          </w:p>
        </w:tc>
        <w:tc>
          <w:tcPr>
            <w:tcW w:w="2106" w:type="dxa"/>
            <w:vAlign w:val="center"/>
          </w:tcPr>
          <w:p w14:paraId="5BD1AF17" w14:textId="0CF82596"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8309E2" w14:paraId="3392DD37" w14:textId="77777777" w:rsidTr="008309E2">
        <w:trPr>
          <w:trHeight w:val="2382"/>
          <w:jc w:val="center"/>
        </w:trPr>
        <w:tc>
          <w:tcPr>
            <w:tcW w:w="673" w:type="dxa"/>
            <w:vAlign w:val="center"/>
          </w:tcPr>
          <w:p w14:paraId="47EC0E01" w14:textId="330CC76B" w:rsidR="008309E2" w:rsidRDefault="008309E2" w:rsidP="00EB046E">
            <w:pPr>
              <w:jc w:val="center"/>
            </w:pPr>
            <w:r>
              <w:t>-</w:t>
            </w:r>
          </w:p>
        </w:tc>
        <w:tc>
          <w:tcPr>
            <w:tcW w:w="7144" w:type="dxa"/>
            <w:vAlign w:val="center"/>
          </w:tcPr>
          <w:p w14:paraId="45E20B56" w14:textId="0C4B15A9" w:rsidR="008309E2" w:rsidRPr="00DA2F40" w:rsidRDefault="008309E2" w:rsidP="00EB046E">
            <w:pPr>
              <w:jc w:val="both"/>
              <w:rPr>
                <w:lang w:val="es-ES"/>
              </w:rPr>
            </w:pPr>
            <w:r w:rsidRPr="00DA2F40">
              <w:rPr>
                <w:lang w:val="es-ES"/>
              </w:rPr>
              <w:t>Chi hỗ trợ kinh phí lập kế hoạch, chương trình, viết báo cáo</w:t>
            </w:r>
          </w:p>
        </w:tc>
        <w:tc>
          <w:tcPr>
            <w:tcW w:w="5324" w:type="dxa"/>
            <w:vAlign w:val="center"/>
          </w:tcPr>
          <w:p w14:paraId="0BD9CD51" w14:textId="61ACBF11" w:rsidR="008309E2" w:rsidRPr="00DA2F40" w:rsidRDefault="008309E2" w:rsidP="00EB046E">
            <w:pPr>
              <w:jc w:val="both"/>
              <w:rPr>
                <w:lang w:val="es-ES"/>
              </w:rPr>
            </w:pPr>
            <w:r w:rsidRPr="00DA2F40">
              <w:rPr>
                <w:lang w:val="es-ES"/>
              </w:rPr>
              <w:t>tối đa 500.000 đồng đối với cấp xã, huyện; 1.000.000 đồng đối với cấp tỉnh</w:t>
            </w:r>
          </w:p>
        </w:tc>
        <w:tc>
          <w:tcPr>
            <w:tcW w:w="2106" w:type="dxa"/>
            <w:vAlign w:val="center"/>
          </w:tcPr>
          <w:p w14:paraId="3DA6658E" w14:textId="3042B9EF" w:rsidR="008309E2"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5D72A7BA" w14:textId="77777777" w:rsidTr="008309E2">
        <w:trPr>
          <w:trHeight w:val="871"/>
          <w:jc w:val="center"/>
        </w:trPr>
        <w:tc>
          <w:tcPr>
            <w:tcW w:w="673" w:type="dxa"/>
            <w:vAlign w:val="center"/>
          </w:tcPr>
          <w:p w14:paraId="5B6C7284" w14:textId="3B3E24AC" w:rsidR="002060CD" w:rsidRDefault="00722973" w:rsidP="00EB046E">
            <w:pPr>
              <w:jc w:val="center"/>
            </w:pPr>
            <w:r>
              <w:t>6</w:t>
            </w:r>
          </w:p>
        </w:tc>
        <w:tc>
          <w:tcPr>
            <w:tcW w:w="7144" w:type="dxa"/>
            <w:vAlign w:val="center"/>
          </w:tcPr>
          <w:p w14:paraId="6A721B00" w14:textId="66D76D70" w:rsidR="002060CD" w:rsidRPr="00DA2F40" w:rsidRDefault="002060CD" w:rsidP="00EB046E">
            <w:pPr>
              <w:jc w:val="both"/>
              <w:rPr>
                <w:lang w:val="es-ES"/>
              </w:rPr>
            </w:pPr>
            <w:r w:rsidRPr="00DA2F40">
              <w:rPr>
                <w:lang w:val="es-ES"/>
              </w:rPr>
              <w:t>Dự án Theo dõi, giám sát, đánh giá thực hiện chương trình và truyền thông y tế</w:t>
            </w:r>
          </w:p>
        </w:tc>
        <w:tc>
          <w:tcPr>
            <w:tcW w:w="5324" w:type="dxa"/>
            <w:vAlign w:val="center"/>
          </w:tcPr>
          <w:p w14:paraId="3682C22A" w14:textId="77777777" w:rsidR="002060CD" w:rsidRPr="00DA2F40" w:rsidRDefault="002060CD" w:rsidP="00EB046E">
            <w:pPr>
              <w:jc w:val="both"/>
              <w:rPr>
                <w:lang w:val="es-ES"/>
              </w:rPr>
            </w:pPr>
          </w:p>
        </w:tc>
        <w:tc>
          <w:tcPr>
            <w:tcW w:w="2106" w:type="dxa"/>
            <w:vAlign w:val="center"/>
          </w:tcPr>
          <w:p w14:paraId="515FA610" w14:textId="6E339557" w:rsidR="002060CD" w:rsidRPr="008546C3" w:rsidRDefault="002060CD" w:rsidP="008309E2">
            <w:pPr>
              <w:jc w:val="center"/>
              <w:rPr>
                <w:sz w:val="18"/>
              </w:rPr>
            </w:pPr>
          </w:p>
        </w:tc>
      </w:tr>
      <w:tr w:rsidR="002060CD" w14:paraId="145F9CBD" w14:textId="77777777" w:rsidTr="008309E2">
        <w:trPr>
          <w:trHeight w:val="2490"/>
          <w:jc w:val="center"/>
        </w:trPr>
        <w:tc>
          <w:tcPr>
            <w:tcW w:w="673" w:type="dxa"/>
            <w:vAlign w:val="center"/>
          </w:tcPr>
          <w:p w14:paraId="19F4B00E" w14:textId="73619B47" w:rsidR="002060CD" w:rsidRDefault="002060CD" w:rsidP="00EB046E">
            <w:pPr>
              <w:jc w:val="center"/>
            </w:pPr>
            <w:r>
              <w:t>a</w:t>
            </w:r>
          </w:p>
        </w:tc>
        <w:tc>
          <w:tcPr>
            <w:tcW w:w="7144" w:type="dxa"/>
            <w:vAlign w:val="center"/>
          </w:tcPr>
          <w:p w14:paraId="5B12C34E" w14:textId="70AB36C8" w:rsidR="002060CD" w:rsidRPr="00DA2F40" w:rsidRDefault="002060CD" w:rsidP="00EB046E">
            <w:pPr>
              <w:jc w:val="both"/>
              <w:rPr>
                <w:lang w:val="es-ES"/>
              </w:rPr>
            </w:pPr>
            <w:r w:rsidRPr="00DA2F40">
              <w:rPr>
                <w:lang w:val="es-ES"/>
              </w:rPr>
              <w:t>Chi sản xuất, biên tập các chương trình, tọa đàm, phóng sự trên các phương tiện thông tin đại chúng (phát thanh, truyền hình, báo chí); chi mua, sản xuất, nhân bản, phát hành, sửa chữa các sản phẩm truyền thông, thông tin khác</w:t>
            </w:r>
          </w:p>
        </w:tc>
        <w:tc>
          <w:tcPr>
            <w:tcW w:w="5324" w:type="dxa"/>
            <w:vAlign w:val="center"/>
          </w:tcPr>
          <w:p w14:paraId="79DB6658" w14:textId="1B6B3D84" w:rsidR="002060CD" w:rsidRPr="00DA2F40" w:rsidRDefault="002060CD" w:rsidP="00EB046E">
            <w:pPr>
              <w:jc w:val="both"/>
              <w:rPr>
                <w:lang w:val="es-ES"/>
              </w:rPr>
            </w:pPr>
            <w:r w:rsidRPr="00DA2F40">
              <w:rPr>
                <w:lang w:val="es-ES"/>
              </w:rPr>
              <w:t>Việc thực hiện theo quy định của pháp luật về đấu thầu, đặt hàng, giao nhiệm vụ cung cấp dịch vụ sự nghiệp công</w:t>
            </w:r>
          </w:p>
        </w:tc>
        <w:tc>
          <w:tcPr>
            <w:tcW w:w="2106" w:type="dxa"/>
            <w:vAlign w:val="center"/>
          </w:tcPr>
          <w:p w14:paraId="70F22418" w14:textId="627894E5" w:rsidR="002060CD" w:rsidRPr="008546C3"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6A096701" w14:textId="77777777" w:rsidTr="008309E2">
        <w:trPr>
          <w:trHeight w:val="2323"/>
          <w:jc w:val="center"/>
        </w:trPr>
        <w:tc>
          <w:tcPr>
            <w:tcW w:w="673" w:type="dxa"/>
            <w:vAlign w:val="center"/>
          </w:tcPr>
          <w:p w14:paraId="6B5361EC" w14:textId="7C23C060" w:rsidR="002060CD" w:rsidRDefault="002060CD" w:rsidP="00EB046E">
            <w:pPr>
              <w:jc w:val="center"/>
            </w:pPr>
            <w:r>
              <w:lastRenderedPageBreak/>
              <w:t>b</w:t>
            </w:r>
          </w:p>
        </w:tc>
        <w:tc>
          <w:tcPr>
            <w:tcW w:w="7144" w:type="dxa"/>
            <w:vAlign w:val="center"/>
          </w:tcPr>
          <w:p w14:paraId="78E096D0" w14:textId="4D5E215E" w:rsidR="002060CD" w:rsidRPr="009E4A36" w:rsidRDefault="00C803D7" w:rsidP="005E0205">
            <w:pPr>
              <w:jc w:val="both"/>
              <w:rPr>
                <w:color w:val="FF0000"/>
                <w:lang w:val="es-ES"/>
              </w:rPr>
            </w:pPr>
            <w:r w:rsidRPr="009E4A36">
              <w:rPr>
                <w:color w:val="FF0000"/>
                <w:lang w:val="es-ES"/>
              </w:rPr>
              <w:t xml:space="preserve">Chi hỗ trợ biên tập các nội </w:t>
            </w:r>
            <w:r w:rsidR="009E4A36" w:rsidRPr="009E4A36">
              <w:rPr>
                <w:color w:val="FF0000"/>
                <w:lang w:val="es-ES"/>
              </w:rPr>
              <w:t>dung truyền thông tại cộng đồng</w:t>
            </w:r>
            <w:r w:rsidRPr="009E4A36">
              <w:rPr>
                <w:color w:val="FF0000"/>
                <w:lang w:val="es-ES"/>
              </w:rPr>
              <w:t xml:space="preserve"> </w:t>
            </w:r>
          </w:p>
        </w:tc>
        <w:tc>
          <w:tcPr>
            <w:tcW w:w="5324" w:type="dxa"/>
            <w:vAlign w:val="center"/>
          </w:tcPr>
          <w:p w14:paraId="5B06A1F9" w14:textId="1D2D4FAB" w:rsidR="002060CD" w:rsidRPr="009E4A36" w:rsidRDefault="005E0205" w:rsidP="00EB046E">
            <w:pPr>
              <w:jc w:val="both"/>
              <w:rPr>
                <w:color w:val="FF0000"/>
                <w:lang w:val="es-ES"/>
              </w:rPr>
            </w:pPr>
            <w:r w:rsidRPr="009E4A36">
              <w:rPr>
                <w:color w:val="FF0000"/>
                <w:lang w:val="es-ES"/>
              </w:rPr>
              <w:t>100.000 đồng/tin, bài dưới 350 từ; 150.000 đồng/tin, bài từ 350 từ đến dưới 600 từ; 200.000 đồng/bài từ 600 từ trở lên</w:t>
            </w:r>
          </w:p>
        </w:tc>
        <w:tc>
          <w:tcPr>
            <w:tcW w:w="2106" w:type="dxa"/>
            <w:vAlign w:val="center"/>
          </w:tcPr>
          <w:p w14:paraId="2880A367" w14:textId="376B5226" w:rsidR="002060CD" w:rsidRPr="008546C3" w:rsidRDefault="00C803D7" w:rsidP="008309E2">
            <w:pPr>
              <w:jc w:val="center"/>
              <w:rPr>
                <w:sz w:val="18"/>
              </w:rPr>
            </w:pPr>
            <w:r w:rsidRPr="00CB0EFD">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2060CD" w14:paraId="134D3B99" w14:textId="77777777" w:rsidTr="008309E2">
        <w:trPr>
          <w:trHeight w:val="2313"/>
          <w:jc w:val="center"/>
        </w:trPr>
        <w:tc>
          <w:tcPr>
            <w:tcW w:w="673" w:type="dxa"/>
            <w:vAlign w:val="center"/>
          </w:tcPr>
          <w:p w14:paraId="2298F682" w14:textId="785EE1C5" w:rsidR="002060CD" w:rsidRPr="00BA0A19" w:rsidRDefault="002060CD" w:rsidP="00EB046E">
            <w:pPr>
              <w:jc w:val="center"/>
            </w:pPr>
            <w:r w:rsidRPr="00BA0A19">
              <w:t>c</w:t>
            </w:r>
          </w:p>
        </w:tc>
        <w:tc>
          <w:tcPr>
            <w:tcW w:w="7144" w:type="dxa"/>
            <w:vAlign w:val="center"/>
          </w:tcPr>
          <w:p w14:paraId="6135A487" w14:textId="35FD3CB3" w:rsidR="002060CD" w:rsidRPr="00BA0A19" w:rsidRDefault="002060CD" w:rsidP="00EB046E">
            <w:pPr>
              <w:jc w:val="both"/>
              <w:rPr>
                <w:lang w:val="es-ES"/>
              </w:rPr>
            </w:pPr>
            <w:r w:rsidRPr="00BA0A19">
              <w:rPr>
                <w:lang w:val="es-ES"/>
              </w:rPr>
              <w:t>Chi tổ chức mít tinh, tháng hành động, chiến dịch truyền thông, truyền thông lồng ghép:</w:t>
            </w:r>
          </w:p>
        </w:tc>
        <w:tc>
          <w:tcPr>
            <w:tcW w:w="5324" w:type="dxa"/>
            <w:vAlign w:val="center"/>
          </w:tcPr>
          <w:p w14:paraId="61F5BDEF" w14:textId="77777777" w:rsidR="002060CD" w:rsidRPr="00BA0A19" w:rsidRDefault="002060CD" w:rsidP="00EB046E">
            <w:pPr>
              <w:jc w:val="both"/>
              <w:rPr>
                <w:lang w:val="es-ES"/>
              </w:rPr>
            </w:pPr>
          </w:p>
        </w:tc>
        <w:tc>
          <w:tcPr>
            <w:tcW w:w="2106" w:type="dxa"/>
            <w:vAlign w:val="center"/>
          </w:tcPr>
          <w:p w14:paraId="2B84736F" w14:textId="3F93BFC8" w:rsidR="002060CD" w:rsidRPr="00BA0A19" w:rsidRDefault="007F1700" w:rsidP="008309E2">
            <w:pPr>
              <w:jc w:val="center"/>
              <w:rPr>
                <w:sz w:val="18"/>
              </w:rPr>
            </w:pPr>
            <w:r>
              <w:rPr>
                <w:sz w:val="18"/>
              </w:rPr>
              <w:t>Áp dụng tương đương với các nội dung, định mức chi đặc thù đã được các đơn vị chủ trì triển khai thực hiện Chương trình mục tiêu Y tế - Dân số giai đoạn 2018-2020</w:t>
            </w:r>
          </w:p>
        </w:tc>
      </w:tr>
      <w:tr w:rsidR="002060CD" w14:paraId="39B5A726" w14:textId="77777777" w:rsidTr="008309E2">
        <w:trPr>
          <w:trHeight w:val="2404"/>
          <w:jc w:val="center"/>
        </w:trPr>
        <w:tc>
          <w:tcPr>
            <w:tcW w:w="673" w:type="dxa"/>
            <w:vAlign w:val="center"/>
          </w:tcPr>
          <w:p w14:paraId="396C7535" w14:textId="04FAA2BE" w:rsidR="002060CD" w:rsidRPr="00BA0A19" w:rsidRDefault="002060CD" w:rsidP="00EB046E">
            <w:pPr>
              <w:jc w:val="center"/>
            </w:pPr>
            <w:r w:rsidRPr="00BA0A19">
              <w:t>-</w:t>
            </w:r>
          </w:p>
        </w:tc>
        <w:tc>
          <w:tcPr>
            <w:tcW w:w="7144" w:type="dxa"/>
            <w:vAlign w:val="center"/>
          </w:tcPr>
          <w:p w14:paraId="10D951A4" w14:textId="0387FBD7" w:rsidR="002060CD" w:rsidRPr="00BA0A19" w:rsidRDefault="00F93954" w:rsidP="00EB046E">
            <w:pPr>
              <w:jc w:val="both"/>
              <w:rPr>
                <w:lang w:val="es-ES"/>
              </w:rPr>
            </w:pPr>
            <w:r w:rsidRPr="00BA0A19">
              <w:rPr>
                <w:color w:val="FF0000"/>
                <w:lang w:val="es-ES"/>
              </w:rPr>
              <w:t>Hỗ trợ những người tổ chức, giám sát thực hiện chiến dịch, vận động và tư vấn (ngoài chế độ công tác phí hiện hành)</w:t>
            </w:r>
          </w:p>
        </w:tc>
        <w:tc>
          <w:tcPr>
            <w:tcW w:w="5324" w:type="dxa"/>
            <w:vAlign w:val="center"/>
          </w:tcPr>
          <w:p w14:paraId="7C1DBCD1" w14:textId="5D7C9DC3" w:rsidR="002060CD" w:rsidRPr="00BA0A19" w:rsidRDefault="00F93954" w:rsidP="00EB046E">
            <w:pPr>
              <w:jc w:val="both"/>
              <w:rPr>
                <w:lang w:val="es-ES"/>
              </w:rPr>
            </w:pPr>
            <w:r w:rsidRPr="00BA0A19">
              <w:rPr>
                <w:color w:val="FF0000"/>
                <w:lang w:val="es-ES"/>
              </w:rPr>
              <w:t>Mức chi 50.000 đồng/người/buổi</w:t>
            </w:r>
          </w:p>
        </w:tc>
        <w:tc>
          <w:tcPr>
            <w:tcW w:w="2106" w:type="dxa"/>
            <w:vAlign w:val="center"/>
          </w:tcPr>
          <w:p w14:paraId="1BE19FA1" w14:textId="6C7A2C66" w:rsidR="002060CD" w:rsidRPr="00BA0A19" w:rsidRDefault="000661BF" w:rsidP="008309E2">
            <w:pPr>
              <w:jc w:val="center"/>
              <w:rPr>
                <w:sz w:val="18"/>
              </w:rPr>
            </w:pPr>
            <w:r w:rsidRPr="00BA0A19">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F93954" w14:paraId="23BD3A0C" w14:textId="77777777" w:rsidTr="008309E2">
        <w:trPr>
          <w:trHeight w:val="2423"/>
          <w:jc w:val="center"/>
        </w:trPr>
        <w:tc>
          <w:tcPr>
            <w:tcW w:w="673" w:type="dxa"/>
            <w:vAlign w:val="center"/>
          </w:tcPr>
          <w:p w14:paraId="0E808F78" w14:textId="1E42096C" w:rsidR="00F93954" w:rsidRPr="00BA0A19" w:rsidRDefault="00F93954" w:rsidP="00EB046E">
            <w:pPr>
              <w:jc w:val="center"/>
            </w:pPr>
            <w:r w:rsidRPr="00BA0A19">
              <w:lastRenderedPageBreak/>
              <w:t>-</w:t>
            </w:r>
          </w:p>
        </w:tc>
        <w:tc>
          <w:tcPr>
            <w:tcW w:w="7144" w:type="dxa"/>
            <w:vAlign w:val="center"/>
          </w:tcPr>
          <w:p w14:paraId="750C97BA" w14:textId="66B725D2" w:rsidR="00F93954" w:rsidRPr="007878C8" w:rsidRDefault="00F93954" w:rsidP="00EB046E">
            <w:pPr>
              <w:jc w:val="both"/>
              <w:rPr>
                <w:color w:val="FF0000"/>
                <w:lang w:val="es-ES"/>
              </w:rPr>
            </w:pPr>
            <w:r w:rsidRPr="007878C8">
              <w:rPr>
                <w:color w:val="FF0000"/>
                <w:lang w:val="es-ES"/>
              </w:rPr>
              <w:t>Hỗ trợ người trực tiếp tham gia chiến dịch</w:t>
            </w:r>
          </w:p>
        </w:tc>
        <w:tc>
          <w:tcPr>
            <w:tcW w:w="5324" w:type="dxa"/>
            <w:vAlign w:val="center"/>
          </w:tcPr>
          <w:p w14:paraId="7F25B00E" w14:textId="0391D1E1" w:rsidR="00F93954" w:rsidRPr="007878C8" w:rsidRDefault="00F93954" w:rsidP="00B37D3F">
            <w:pPr>
              <w:jc w:val="both"/>
              <w:rPr>
                <w:color w:val="FF0000"/>
                <w:lang w:val="es-ES"/>
              </w:rPr>
            </w:pPr>
            <w:r w:rsidRPr="007878C8">
              <w:rPr>
                <w:color w:val="FF0000"/>
                <w:lang w:val="es-ES"/>
              </w:rPr>
              <w:t>Mức chi 50.000</w:t>
            </w:r>
            <w:r w:rsidR="00B37D3F" w:rsidRPr="007878C8">
              <w:rPr>
                <w:color w:val="FF0000"/>
                <w:lang w:val="es-ES"/>
              </w:rPr>
              <w:t xml:space="preserve"> </w:t>
            </w:r>
            <w:r w:rsidRPr="007878C8">
              <w:rPr>
                <w:color w:val="FF0000"/>
                <w:lang w:val="es-ES"/>
              </w:rPr>
              <w:t>đồng/người/buổi. Thủ trưởng đơn vị được giao nhiệm vụ quyết định số lượng người tham gia chiến dịch tuyên truyền, truyền thông trong phạm vi dự toán được giao</w:t>
            </w:r>
          </w:p>
        </w:tc>
        <w:tc>
          <w:tcPr>
            <w:tcW w:w="2106" w:type="dxa"/>
            <w:vAlign w:val="center"/>
          </w:tcPr>
          <w:p w14:paraId="63E00218" w14:textId="78141E91" w:rsidR="00F93954" w:rsidRPr="00BA0A19" w:rsidRDefault="00F93954" w:rsidP="008309E2">
            <w:pPr>
              <w:jc w:val="center"/>
              <w:rPr>
                <w:sz w:val="18"/>
              </w:rPr>
            </w:pPr>
            <w:r w:rsidRPr="00BA0A19">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2060CD" w14:paraId="56E2DB13" w14:textId="77777777" w:rsidTr="008309E2">
        <w:trPr>
          <w:trHeight w:val="2412"/>
          <w:jc w:val="center"/>
        </w:trPr>
        <w:tc>
          <w:tcPr>
            <w:tcW w:w="673" w:type="dxa"/>
            <w:vAlign w:val="center"/>
          </w:tcPr>
          <w:p w14:paraId="6050448D" w14:textId="66704920" w:rsidR="002060CD" w:rsidRPr="00BA0A19" w:rsidRDefault="002060CD" w:rsidP="00EB046E">
            <w:pPr>
              <w:jc w:val="center"/>
            </w:pPr>
            <w:r w:rsidRPr="00BA0A19">
              <w:t>-</w:t>
            </w:r>
          </w:p>
        </w:tc>
        <w:tc>
          <w:tcPr>
            <w:tcW w:w="7144" w:type="dxa"/>
            <w:vAlign w:val="center"/>
          </w:tcPr>
          <w:p w14:paraId="0262AE04" w14:textId="0924639C" w:rsidR="002060CD" w:rsidRPr="007878C8" w:rsidRDefault="002060CD" w:rsidP="00EB046E">
            <w:pPr>
              <w:jc w:val="both"/>
              <w:rPr>
                <w:color w:val="FF0000"/>
                <w:lang w:val="es-ES"/>
              </w:rPr>
            </w:pPr>
            <w:r w:rsidRPr="007878C8">
              <w:rPr>
                <w:color w:val="FF0000"/>
                <w:lang w:val="es-ES"/>
              </w:rPr>
              <w:t>Bồi dưỡng phát thanh viên</w:t>
            </w:r>
          </w:p>
        </w:tc>
        <w:tc>
          <w:tcPr>
            <w:tcW w:w="5324" w:type="dxa"/>
            <w:vAlign w:val="center"/>
          </w:tcPr>
          <w:p w14:paraId="1EBA8C4C" w14:textId="72EC4B63" w:rsidR="002060CD" w:rsidRPr="00BA0A19" w:rsidRDefault="0006192F" w:rsidP="00EB046E">
            <w:pPr>
              <w:jc w:val="both"/>
              <w:rPr>
                <w:lang w:val="es-ES"/>
              </w:rPr>
            </w:pPr>
            <w:r w:rsidRPr="00BA0A19">
              <w:rPr>
                <w:color w:val="FF0000"/>
                <w:lang w:val="es-ES"/>
              </w:rPr>
              <w:t>60.000 đồng/người/buổi</w:t>
            </w:r>
          </w:p>
        </w:tc>
        <w:tc>
          <w:tcPr>
            <w:tcW w:w="2106" w:type="dxa"/>
            <w:vAlign w:val="center"/>
          </w:tcPr>
          <w:p w14:paraId="75A505F7" w14:textId="0582B53B" w:rsidR="002060CD" w:rsidRPr="00BA0A19" w:rsidRDefault="00B37D3F" w:rsidP="008309E2">
            <w:pPr>
              <w:jc w:val="center"/>
              <w:rPr>
                <w:sz w:val="18"/>
              </w:rPr>
            </w:pPr>
            <w:r w:rsidRPr="00BA0A19">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2060CD" w14:paraId="4F0C7378" w14:textId="77777777" w:rsidTr="008309E2">
        <w:trPr>
          <w:trHeight w:val="2388"/>
          <w:jc w:val="center"/>
        </w:trPr>
        <w:tc>
          <w:tcPr>
            <w:tcW w:w="673" w:type="dxa"/>
            <w:vAlign w:val="center"/>
          </w:tcPr>
          <w:p w14:paraId="547D5ACF" w14:textId="540E0860" w:rsidR="002060CD" w:rsidRPr="00BA0A19" w:rsidRDefault="002060CD" w:rsidP="00EB046E">
            <w:pPr>
              <w:jc w:val="center"/>
            </w:pPr>
            <w:r w:rsidRPr="00BA0A19">
              <w:t>-</w:t>
            </w:r>
          </w:p>
        </w:tc>
        <w:tc>
          <w:tcPr>
            <w:tcW w:w="7144" w:type="dxa"/>
            <w:vAlign w:val="center"/>
          </w:tcPr>
          <w:p w14:paraId="68119DD9" w14:textId="06BA1831" w:rsidR="002060CD" w:rsidRPr="00BA0A19" w:rsidRDefault="00DC585D" w:rsidP="00EB046E">
            <w:pPr>
              <w:jc w:val="both"/>
              <w:rPr>
                <w:lang w:val="es-ES"/>
              </w:rPr>
            </w:pPr>
            <w:r w:rsidRPr="00BA0A19">
              <w:rPr>
                <w:color w:val="FF0000"/>
                <w:lang w:val="es-ES"/>
              </w:rPr>
              <w:t>Hỗ trợ chi phí xăng xe</w:t>
            </w:r>
          </w:p>
        </w:tc>
        <w:tc>
          <w:tcPr>
            <w:tcW w:w="5324" w:type="dxa"/>
            <w:vAlign w:val="center"/>
          </w:tcPr>
          <w:p w14:paraId="06E18832" w14:textId="74DE9AB2" w:rsidR="002060CD" w:rsidRPr="00BA0A19" w:rsidRDefault="00DC585D" w:rsidP="00EB046E">
            <w:pPr>
              <w:jc w:val="both"/>
              <w:rPr>
                <w:lang w:val="es-ES"/>
              </w:rPr>
            </w:pPr>
            <w:r w:rsidRPr="00BA0A19">
              <w:rPr>
                <w:color w:val="FF0000"/>
                <w:lang w:val="es-ES"/>
              </w:rPr>
              <w:t>0,2 lít xăng/km tính theo khoảng cách địa giới hành chính và giá xăng tại thời điểm tổ chức</w:t>
            </w:r>
          </w:p>
        </w:tc>
        <w:tc>
          <w:tcPr>
            <w:tcW w:w="2106" w:type="dxa"/>
            <w:vAlign w:val="center"/>
          </w:tcPr>
          <w:p w14:paraId="15328B08" w14:textId="793C3169" w:rsidR="002060CD" w:rsidRPr="00BA0A19" w:rsidRDefault="00DC585D" w:rsidP="008309E2">
            <w:pPr>
              <w:jc w:val="center"/>
              <w:rPr>
                <w:sz w:val="18"/>
              </w:rPr>
            </w:pPr>
            <w:r w:rsidRPr="00BA0A19">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r w:rsidR="00DC585D" w14:paraId="791F17ED" w14:textId="77777777" w:rsidTr="008309E2">
        <w:trPr>
          <w:trHeight w:val="2388"/>
          <w:jc w:val="center"/>
        </w:trPr>
        <w:tc>
          <w:tcPr>
            <w:tcW w:w="673" w:type="dxa"/>
            <w:vAlign w:val="center"/>
          </w:tcPr>
          <w:p w14:paraId="22673B4F" w14:textId="154072CC" w:rsidR="00DC585D" w:rsidRPr="00BA0A19" w:rsidRDefault="00DC585D" w:rsidP="00EB046E">
            <w:pPr>
              <w:jc w:val="center"/>
            </w:pPr>
            <w:r w:rsidRPr="00BA0A19">
              <w:lastRenderedPageBreak/>
              <w:t>-</w:t>
            </w:r>
          </w:p>
        </w:tc>
        <w:tc>
          <w:tcPr>
            <w:tcW w:w="7144" w:type="dxa"/>
            <w:vAlign w:val="center"/>
          </w:tcPr>
          <w:p w14:paraId="6D5B0191" w14:textId="24D9172A" w:rsidR="00DC585D" w:rsidRPr="00BA0A19" w:rsidRDefault="00DC585D" w:rsidP="00EB046E">
            <w:pPr>
              <w:jc w:val="both"/>
              <w:rPr>
                <w:lang w:val="es-ES"/>
              </w:rPr>
            </w:pPr>
            <w:r w:rsidRPr="00BA0A19">
              <w:rPr>
                <w:color w:val="FF0000"/>
                <w:lang w:val="es-ES"/>
              </w:rPr>
              <w:t>Chi thuê phương tiện, trang trí, ảnh tư liệu, thuê hội trường, phông, bạt, bàn, ghế, thiết bị âm thanh, máy chiếu, máy vi tính và các chi phí hợp lý khác</w:t>
            </w:r>
          </w:p>
        </w:tc>
        <w:tc>
          <w:tcPr>
            <w:tcW w:w="5324" w:type="dxa"/>
            <w:vAlign w:val="center"/>
          </w:tcPr>
          <w:p w14:paraId="5757F689" w14:textId="5AE150AD" w:rsidR="00DC585D" w:rsidRPr="00BA0A19" w:rsidRDefault="00DC585D" w:rsidP="00173EAB">
            <w:pPr>
              <w:jc w:val="both"/>
              <w:rPr>
                <w:lang w:val="es-ES"/>
              </w:rPr>
            </w:pPr>
            <w:r w:rsidRPr="00BA0A19">
              <w:rPr>
                <w:color w:val="FF0000"/>
                <w:lang w:val="es-ES"/>
              </w:rPr>
              <w:t>Mức chi theo hợp đồng và chứng từ chi hợp pháp, trong phạm vi dự toán được duyệt</w:t>
            </w:r>
          </w:p>
        </w:tc>
        <w:tc>
          <w:tcPr>
            <w:tcW w:w="2106" w:type="dxa"/>
            <w:vAlign w:val="center"/>
          </w:tcPr>
          <w:p w14:paraId="6499BE1C" w14:textId="21F5CD44" w:rsidR="00DC585D" w:rsidRPr="00BA0A19" w:rsidRDefault="00BA0A19" w:rsidP="008309E2">
            <w:pPr>
              <w:jc w:val="center"/>
              <w:rPr>
                <w:sz w:val="18"/>
              </w:rPr>
            </w:pPr>
            <w:r w:rsidRPr="00BA0A19">
              <w:rPr>
                <w:color w:val="FF0000"/>
                <w:sz w:val="18"/>
              </w:rPr>
              <w:t>Nội dung, định mức chi căn cứ áp dụng định mức chi đã được quy định cho Chương trình mục tiêu Quốc gia Phát triển kinh tế - xã hội vùng đồng bào dân tộc thiểu số và miền núi theo Thông tư số 15/2022/TT-BTC ngày 04/03/2022 của Bộ Tài chính</w:t>
            </w:r>
          </w:p>
        </w:tc>
      </w:tr>
    </w:tbl>
    <w:p w14:paraId="4C2FD4A5" w14:textId="77777777" w:rsidR="00254BE5" w:rsidRPr="005C0A5E" w:rsidRDefault="00254BE5" w:rsidP="005C0A5E">
      <w:pPr>
        <w:jc w:val="center"/>
      </w:pPr>
    </w:p>
    <w:sectPr w:rsidR="00254BE5" w:rsidRPr="005C0A5E" w:rsidSect="00FE6225">
      <w:pgSz w:w="16840" w:h="11907"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931F9" w14:textId="77777777" w:rsidR="00537FFD" w:rsidRDefault="00537FFD">
      <w:r>
        <w:separator/>
      </w:r>
    </w:p>
  </w:endnote>
  <w:endnote w:type="continuationSeparator" w:id="0">
    <w:p w14:paraId="2863EE1A" w14:textId="77777777" w:rsidR="00537FFD" w:rsidRDefault="0053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Avant">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7B0A5" w14:textId="77777777" w:rsidR="00D54417" w:rsidRDefault="00D544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D5E6A" w14:textId="77777777" w:rsidR="00D54417" w:rsidRDefault="00D544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90E10" w14:textId="77777777" w:rsidR="00D54417" w:rsidRDefault="00D54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6406F" w14:textId="77777777" w:rsidR="00537FFD" w:rsidRDefault="00537FFD">
      <w:r>
        <w:separator/>
      </w:r>
    </w:p>
  </w:footnote>
  <w:footnote w:type="continuationSeparator" w:id="0">
    <w:p w14:paraId="0FD398A3" w14:textId="77777777" w:rsidR="00537FFD" w:rsidRDefault="00537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D5F4D" w14:textId="77777777" w:rsidR="00D54417" w:rsidRDefault="00D544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E67F3" w14:textId="77777777" w:rsidR="00D54417" w:rsidRDefault="00D544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CC16E" w14:textId="77777777" w:rsidR="00D54417" w:rsidRDefault="00D5441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326420"/>
      <w:docPartObj>
        <w:docPartGallery w:val="Page Numbers (Top of Page)"/>
        <w:docPartUnique/>
      </w:docPartObj>
    </w:sdtPr>
    <w:sdtEndPr>
      <w:rPr>
        <w:noProof/>
      </w:rPr>
    </w:sdtEndPr>
    <w:sdtContent>
      <w:p w14:paraId="3BEA78B2" w14:textId="77777777" w:rsidR="004C498A" w:rsidRDefault="004C498A">
        <w:pPr>
          <w:pStyle w:val="Header"/>
          <w:jc w:val="center"/>
        </w:pPr>
        <w:r>
          <w:fldChar w:fldCharType="begin"/>
        </w:r>
        <w:r>
          <w:instrText xml:space="preserve"> PAGE   \* MERGEFORMAT </w:instrText>
        </w:r>
        <w:r>
          <w:fldChar w:fldCharType="separate"/>
        </w:r>
        <w:r w:rsidR="00F54841">
          <w:rPr>
            <w:noProof/>
          </w:rPr>
          <w:t>34</w:t>
        </w:r>
        <w:r>
          <w:rPr>
            <w:noProof/>
          </w:rPr>
          <w:fldChar w:fldCharType="end"/>
        </w:r>
      </w:p>
    </w:sdtContent>
  </w:sdt>
  <w:p w14:paraId="2D25142A" w14:textId="77777777" w:rsidR="004C498A" w:rsidRDefault="004C49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51289"/>
    <w:multiLevelType w:val="hybridMultilevel"/>
    <w:tmpl w:val="E9423E30"/>
    <w:lvl w:ilvl="0" w:tplc="495CB8F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C31"/>
    <w:rsid w:val="000003C7"/>
    <w:rsid w:val="00001D74"/>
    <w:rsid w:val="00003163"/>
    <w:rsid w:val="00006534"/>
    <w:rsid w:val="0001272D"/>
    <w:rsid w:val="00012E1A"/>
    <w:rsid w:val="00016591"/>
    <w:rsid w:val="000247A1"/>
    <w:rsid w:val="00025777"/>
    <w:rsid w:val="00031CF1"/>
    <w:rsid w:val="000353D7"/>
    <w:rsid w:val="0003610D"/>
    <w:rsid w:val="00041566"/>
    <w:rsid w:val="00041853"/>
    <w:rsid w:val="00043E17"/>
    <w:rsid w:val="00045179"/>
    <w:rsid w:val="000454A9"/>
    <w:rsid w:val="00046419"/>
    <w:rsid w:val="00046AF0"/>
    <w:rsid w:val="000558C3"/>
    <w:rsid w:val="00060550"/>
    <w:rsid w:val="0006192F"/>
    <w:rsid w:val="00064EF1"/>
    <w:rsid w:val="000654E0"/>
    <w:rsid w:val="000661BF"/>
    <w:rsid w:val="00066813"/>
    <w:rsid w:val="0007285A"/>
    <w:rsid w:val="00072B78"/>
    <w:rsid w:val="00073778"/>
    <w:rsid w:val="00073DA0"/>
    <w:rsid w:val="00074568"/>
    <w:rsid w:val="00076FD8"/>
    <w:rsid w:val="00083A30"/>
    <w:rsid w:val="00083A61"/>
    <w:rsid w:val="000844F4"/>
    <w:rsid w:val="00084827"/>
    <w:rsid w:val="0008490B"/>
    <w:rsid w:val="00086237"/>
    <w:rsid w:val="00087A76"/>
    <w:rsid w:val="00093A18"/>
    <w:rsid w:val="0009768E"/>
    <w:rsid w:val="00097883"/>
    <w:rsid w:val="000A08CB"/>
    <w:rsid w:val="000A333C"/>
    <w:rsid w:val="000A367D"/>
    <w:rsid w:val="000A4794"/>
    <w:rsid w:val="000A495C"/>
    <w:rsid w:val="000A7755"/>
    <w:rsid w:val="000A7CF3"/>
    <w:rsid w:val="000B1F15"/>
    <w:rsid w:val="000B33AF"/>
    <w:rsid w:val="000B47D8"/>
    <w:rsid w:val="000B4EC3"/>
    <w:rsid w:val="000B5242"/>
    <w:rsid w:val="000B62F8"/>
    <w:rsid w:val="000B69FB"/>
    <w:rsid w:val="000C2048"/>
    <w:rsid w:val="000C3290"/>
    <w:rsid w:val="000C66FB"/>
    <w:rsid w:val="000C715C"/>
    <w:rsid w:val="000C7733"/>
    <w:rsid w:val="000D1DBE"/>
    <w:rsid w:val="000D2FC0"/>
    <w:rsid w:val="000D3C04"/>
    <w:rsid w:val="000D5D11"/>
    <w:rsid w:val="000E0A67"/>
    <w:rsid w:val="000E3989"/>
    <w:rsid w:val="000E43C5"/>
    <w:rsid w:val="000E4AD2"/>
    <w:rsid w:val="000E545A"/>
    <w:rsid w:val="000F0238"/>
    <w:rsid w:val="000F0BC2"/>
    <w:rsid w:val="000F0EB1"/>
    <w:rsid w:val="000F15FD"/>
    <w:rsid w:val="000F1877"/>
    <w:rsid w:val="000F3B21"/>
    <w:rsid w:val="000F5840"/>
    <w:rsid w:val="000F629A"/>
    <w:rsid w:val="000F7819"/>
    <w:rsid w:val="00100F70"/>
    <w:rsid w:val="0010134B"/>
    <w:rsid w:val="001039D9"/>
    <w:rsid w:val="00104E87"/>
    <w:rsid w:val="00105D7F"/>
    <w:rsid w:val="00106836"/>
    <w:rsid w:val="001073D7"/>
    <w:rsid w:val="0010750C"/>
    <w:rsid w:val="00110309"/>
    <w:rsid w:val="001124A8"/>
    <w:rsid w:val="00122941"/>
    <w:rsid w:val="00126039"/>
    <w:rsid w:val="001264AD"/>
    <w:rsid w:val="00126977"/>
    <w:rsid w:val="00126F57"/>
    <w:rsid w:val="0013103A"/>
    <w:rsid w:val="00131590"/>
    <w:rsid w:val="00131828"/>
    <w:rsid w:val="0013276C"/>
    <w:rsid w:val="001327BC"/>
    <w:rsid w:val="001358B5"/>
    <w:rsid w:val="0013789E"/>
    <w:rsid w:val="00140B43"/>
    <w:rsid w:val="00145861"/>
    <w:rsid w:val="001466F7"/>
    <w:rsid w:val="00151036"/>
    <w:rsid w:val="0015143F"/>
    <w:rsid w:val="00151BE9"/>
    <w:rsid w:val="00151CDE"/>
    <w:rsid w:val="00151F86"/>
    <w:rsid w:val="00152282"/>
    <w:rsid w:val="00152848"/>
    <w:rsid w:val="00155345"/>
    <w:rsid w:val="001576E8"/>
    <w:rsid w:val="00157EAE"/>
    <w:rsid w:val="0016193B"/>
    <w:rsid w:val="00162519"/>
    <w:rsid w:val="001648BF"/>
    <w:rsid w:val="001650E8"/>
    <w:rsid w:val="00165336"/>
    <w:rsid w:val="00165B3E"/>
    <w:rsid w:val="00166B12"/>
    <w:rsid w:val="00170FE0"/>
    <w:rsid w:val="001724B6"/>
    <w:rsid w:val="001725B3"/>
    <w:rsid w:val="00173EAB"/>
    <w:rsid w:val="00183336"/>
    <w:rsid w:val="00183CF5"/>
    <w:rsid w:val="00184BD1"/>
    <w:rsid w:val="00185B66"/>
    <w:rsid w:val="0018623A"/>
    <w:rsid w:val="00186EB9"/>
    <w:rsid w:val="00187C39"/>
    <w:rsid w:val="0019181D"/>
    <w:rsid w:val="00195674"/>
    <w:rsid w:val="001966C2"/>
    <w:rsid w:val="001A19CD"/>
    <w:rsid w:val="001A23E1"/>
    <w:rsid w:val="001A258E"/>
    <w:rsid w:val="001A4D0F"/>
    <w:rsid w:val="001A5ED8"/>
    <w:rsid w:val="001B2824"/>
    <w:rsid w:val="001B5A6F"/>
    <w:rsid w:val="001B5D54"/>
    <w:rsid w:val="001C6DBF"/>
    <w:rsid w:val="001D2210"/>
    <w:rsid w:val="001D5694"/>
    <w:rsid w:val="001D5D73"/>
    <w:rsid w:val="001D5EF0"/>
    <w:rsid w:val="001E003D"/>
    <w:rsid w:val="001E19C9"/>
    <w:rsid w:val="001E3BC0"/>
    <w:rsid w:val="001E4522"/>
    <w:rsid w:val="001E4B8B"/>
    <w:rsid w:val="001F14C2"/>
    <w:rsid w:val="001F1F89"/>
    <w:rsid w:val="001F38FE"/>
    <w:rsid w:val="001F5AB6"/>
    <w:rsid w:val="001F6D69"/>
    <w:rsid w:val="001F744C"/>
    <w:rsid w:val="001F7D7F"/>
    <w:rsid w:val="001F7E37"/>
    <w:rsid w:val="0020237B"/>
    <w:rsid w:val="002027C5"/>
    <w:rsid w:val="002060CD"/>
    <w:rsid w:val="00206317"/>
    <w:rsid w:val="00207F1D"/>
    <w:rsid w:val="00211AEC"/>
    <w:rsid w:val="00213187"/>
    <w:rsid w:val="00213438"/>
    <w:rsid w:val="002152F3"/>
    <w:rsid w:val="0021610F"/>
    <w:rsid w:val="00216568"/>
    <w:rsid w:val="00217196"/>
    <w:rsid w:val="00217A59"/>
    <w:rsid w:val="00217FC3"/>
    <w:rsid w:val="00224805"/>
    <w:rsid w:val="0022541D"/>
    <w:rsid w:val="002260D8"/>
    <w:rsid w:val="00230A16"/>
    <w:rsid w:val="00231668"/>
    <w:rsid w:val="00232D7C"/>
    <w:rsid w:val="0024031A"/>
    <w:rsid w:val="00244B7D"/>
    <w:rsid w:val="00244F26"/>
    <w:rsid w:val="00254BE5"/>
    <w:rsid w:val="002573F1"/>
    <w:rsid w:val="0026203B"/>
    <w:rsid w:val="0026253D"/>
    <w:rsid w:val="0026310B"/>
    <w:rsid w:val="00265ADA"/>
    <w:rsid w:val="00267E29"/>
    <w:rsid w:val="0027170A"/>
    <w:rsid w:val="0027377C"/>
    <w:rsid w:val="00273A84"/>
    <w:rsid w:val="00273C11"/>
    <w:rsid w:val="00275064"/>
    <w:rsid w:val="00277248"/>
    <w:rsid w:val="00284C34"/>
    <w:rsid w:val="00286C0D"/>
    <w:rsid w:val="00290D03"/>
    <w:rsid w:val="00291706"/>
    <w:rsid w:val="00291E48"/>
    <w:rsid w:val="00293FC6"/>
    <w:rsid w:val="00295450"/>
    <w:rsid w:val="002A0318"/>
    <w:rsid w:val="002A2A4F"/>
    <w:rsid w:val="002A2CAA"/>
    <w:rsid w:val="002A2FFF"/>
    <w:rsid w:val="002A6649"/>
    <w:rsid w:val="002B0CF0"/>
    <w:rsid w:val="002B1ADA"/>
    <w:rsid w:val="002B2908"/>
    <w:rsid w:val="002B2C38"/>
    <w:rsid w:val="002B306C"/>
    <w:rsid w:val="002B42E7"/>
    <w:rsid w:val="002B5626"/>
    <w:rsid w:val="002B7A4B"/>
    <w:rsid w:val="002C09E4"/>
    <w:rsid w:val="002C0D00"/>
    <w:rsid w:val="002C2383"/>
    <w:rsid w:val="002C448C"/>
    <w:rsid w:val="002C5A0D"/>
    <w:rsid w:val="002D0A58"/>
    <w:rsid w:val="002D11B7"/>
    <w:rsid w:val="002D2717"/>
    <w:rsid w:val="002D28F7"/>
    <w:rsid w:val="002D4487"/>
    <w:rsid w:val="002D49A0"/>
    <w:rsid w:val="002D5E09"/>
    <w:rsid w:val="002D77CD"/>
    <w:rsid w:val="002E37DF"/>
    <w:rsid w:val="002E5415"/>
    <w:rsid w:val="002E5BD9"/>
    <w:rsid w:val="002E748A"/>
    <w:rsid w:val="002E7AEB"/>
    <w:rsid w:val="002F177B"/>
    <w:rsid w:val="002F39D6"/>
    <w:rsid w:val="002F60EB"/>
    <w:rsid w:val="002F6190"/>
    <w:rsid w:val="002F7F95"/>
    <w:rsid w:val="00301211"/>
    <w:rsid w:val="003056FC"/>
    <w:rsid w:val="003117DD"/>
    <w:rsid w:val="003141EA"/>
    <w:rsid w:val="00314457"/>
    <w:rsid w:val="00315389"/>
    <w:rsid w:val="00316DFF"/>
    <w:rsid w:val="00316E52"/>
    <w:rsid w:val="00317482"/>
    <w:rsid w:val="00320C26"/>
    <w:rsid w:val="00321120"/>
    <w:rsid w:val="00322ADA"/>
    <w:rsid w:val="0033078E"/>
    <w:rsid w:val="00331553"/>
    <w:rsid w:val="00332261"/>
    <w:rsid w:val="00333BF4"/>
    <w:rsid w:val="00333FA1"/>
    <w:rsid w:val="00335C83"/>
    <w:rsid w:val="00337453"/>
    <w:rsid w:val="00340E1B"/>
    <w:rsid w:val="00340FE5"/>
    <w:rsid w:val="00345101"/>
    <w:rsid w:val="00345284"/>
    <w:rsid w:val="00345E45"/>
    <w:rsid w:val="00350A42"/>
    <w:rsid w:val="00356999"/>
    <w:rsid w:val="00357ADE"/>
    <w:rsid w:val="00360356"/>
    <w:rsid w:val="0036082F"/>
    <w:rsid w:val="003630C7"/>
    <w:rsid w:val="0036562C"/>
    <w:rsid w:val="00366F2D"/>
    <w:rsid w:val="00367429"/>
    <w:rsid w:val="00373B5F"/>
    <w:rsid w:val="00374B6C"/>
    <w:rsid w:val="00380FE0"/>
    <w:rsid w:val="00382A59"/>
    <w:rsid w:val="0038350F"/>
    <w:rsid w:val="00383A87"/>
    <w:rsid w:val="003858EF"/>
    <w:rsid w:val="00387117"/>
    <w:rsid w:val="00387336"/>
    <w:rsid w:val="003906C2"/>
    <w:rsid w:val="0039091B"/>
    <w:rsid w:val="003945E7"/>
    <w:rsid w:val="00394BF9"/>
    <w:rsid w:val="003953DD"/>
    <w:rsid w:val="003A163E"/>
    <w:rsid w:val="003A3909"/>
    <w:rsid w:val="003A41E6"/>
    <w:rsid w:val="003A6D55"/>
    <w:rsid w:val="003B013C"/>
    <w:rsid w:val="003B0145"/>
    <w:rsid w:val="003B0C3B"/>
    <w:rsid w:val="003B0DF1"/>
    <w:rsid w:val="003B1E3D"/>
    <w:rsid w:val="003B2446"/>
    <w:rsid w:val="003B2FC0"/>
    <w:rsid w:val="003B5004"/>
    <w:rsid w:val="003B5CB8"/>
    <w:rsid w:val="003C0149"/>
    <w:rsid w:val="003C07C2"/>
    <w:rsid w:val="003D1105"/>
    <w:rsid w:val="003D257C"/>
    <w:rsid w:val="003D2AFE"/>
    <w:rsid w:val="003D3AA7"/>
    <w:rsid w:val="003D5FC0"/>
    <w:rsid w:val="003D5FFC"/>
    <w:rsid w:val="003D6DFC"/>
    <w:rsid w:val="003D74DE"/>
    <w:rsid w:val="003E1F81"/>
    <w:rsid w:val="003E4C10"/>
    <w:rsid w:val="003E562B"/>
    <w:rsid w:val="003F053F"/>
    <w:rsid w:val="003F0638"/>
    <w:rsid w:val="003F16D0"/>
    <w:rsid w:val="003F237D"/>
    <w:rsid w:val="003F2C06"/>
    <w:rsid w:val="003F4B74"/>
    <w:rsid w:val="003F5381"/>
    <w:rsid w:val="00403F03"/>
    <w:rsid w:val="00404A3F"/>
    <w:rsid w:val="004071AE"/>
    <w:rsid w:val="0040791C"/>
    <w:rsid w:val="00407ECA"/>
    <w:rsid w:val="004105D7"/>
    <w:rsid w:val="00412CC5"/>
    <w:rsid w:val="00413B4C"/>
    <w:rsid w:val="00414564"/>
    <w:rsid w:val="004146D2"/>
    <w:rsid w:val="00414740"/>
    <w:rsid w:val="00415FF2"/>
    <w:rsid w:val="004167BD"/>
    <w:rsid w:val="00417529"/>
    <w:rsid w:val="00421220"/>
    <w:rsid w:val="004221B8"/>
    <w:rsid w:val="004223FA"/>
    <w:rsid w:val="00422B0D"/>
    <w:rsid w:val="0042340E"/>
    <w:rsid w:val="00424198"/>
    <w:rsid w:val="00425192"/>
    <w:rsid w:val="004266E9"/>
    <w:rsid w:val="00430C31"/>
    <w:rsid w:val="004321E2"/>
    <w:rsid w:val="00432C29"/>
    <w:rsid w:val="00433148"/>
    <w:rsid w:val="004332A1"/>
    <w:rsid w:val="00434E34"/>
    <w:rsid w:val="00434F60"/>
    <w:rsid w:val="00436346"/>
    <w:rsid w:val="00436A35"/>
    <w:rsid w:val="00436B56"/>
    <w:rsid w:val="00444851"/>
    <w:rsid w:val="00444B11"/>
    <w:rsid w:val="00445409"/>
    <w:rsid w:val="00446870"/>
    <w:rsid w:val="00446A4A"/>
    <w:rsid w:val="00447EAB"/>
    <w:rsid w:val="004519D1"/>
    <w:rsid w:val="00451A63"/>
    <w:rsid w:val="004528BA"/>
    <w:rsid w:val="00452A2A"/>
    <w:rsid w:val="004545FD"/>
    <w:rsid w:val="0045514B"/>
    <w:rsid w:val="00456E89"/>
    <w:rsid w:val="00457D33"/>
    <w:rsid w:val="004622ED"/>
    <w:rsid w:val="004625D9"/>
    <w:rsid w:val="00464CB7"/>
    <w:rsid w:val="00464E04"/>
    <w:rsid w:val="00465CD2"/>
    <w:rsid w:val="00465DAA"/>
    <w:rsid w:val="00467619"/>
    <w:rsid w:val="00467E05"/>
    <w:rsid w:val="00470A81"/>
    <w:rsid w:val="00470AA1"/>
    <w:rsid w:val="004711BE"/>
    <w:rsid w:val="004727C9"/>
    <w:rsid w:val="004729BD"/>
    <w:rsid w:val="00481C61"/>
    <w:rsid w:val="00481C92"/>
    <w:rsid w:val="00481DB4"/>
    <w:rsid w:val="00482F7E"/>
    <w:rsid w:val="0048382A"/>
    <w:rsid w:val="00486B6C"/>
    <w:rsid w:val="004871FB"/>
    <w:rsid w:val="00487918"/>
    <w:rsid w:val="00496B66"/>
    <w:rsid w:val="004A3488"/>
    <w:rsid w:val="004A5987"/>
    <w:rsid w:val="004A6632"/>
    <w:rsid w:val="004A7838"/>
    <w:rsid w:val="004B0639"/>
    <w:rsid w:val="004B141B"/>
    <w:rsid w:val="004B2637"/>
    <w:rsid w:val="004B2AAC"/>
    <w:rsid w:val="004B343D"/>
    <w:rsid w:val="004B3B75"/>
    <w:rsid w:val="004B4C10"/>
    <w:rsid w:val="004C2B7D"/>
    <w:rsid w:val="004C36A7"/>
    <w:rsid w:val="004C3F40"/>
    <w:rsid w:val="004C44DF"/>
    <w:rsid w:val="004C46E9"/>
    <w:rsid w:val="004C471F"/>
    <w:rsid w:val="004C498A"/>
    <w:rsid w:val="004C590C"/>
    <w:rsid w:val="004C60EC"/>
    <w:rsid w:val="004C6F3B"/>
    <w:rsid w:val="004D0582"/>
    <w:rsid w:val="004D0BD2"/>
    <w:rsid w:val="004D100F"/>
    <w:rsid w:val="004D12E0"/>
    <w:rsid w:val="004D33AA"/>
    <w:rsid w:val="004D3D08"/>
    <w:rsid w:val="004E27D7"/>
    <w:rsid w:val="004E3F3D"/>
    <w:rsid w:val="004E4E3C"/>
    <w:rsid w:val="004E6F6F"/>
    <w:rsid w:val="004E76CF"/>
    <w:rsid w:val="004E77C2"/>
    <w:rsid w:val="004F38C8"/>
    <w:rsid w:val="004F4D30"/>
    <w:rsid w:val="004F4F8B"/>
    <w:rsid w:val="004F6FAD"/>
    <w:rsid w:val="00506D28"/>
    <w:rsid w:val="00507D3B"/>
    <w:rsid w:val="00507D95"/>
    <w:rsid w:val="00511760"/>
    <w:rsid w:val="00511A19"/>
    <w:rsid w:val="0051201D"/>
    <w:rsid w:val="00512CC3"/>
    <w:rsid w:val="00513295"/>
    <w:rsid w:val="00515EFD"/>
    <w:rsid w:val="0051730B"/>
    <w:rsid w:val="0052448B"/>
    <w:rsid w:val="00530388"/>
    <w:rsid w:val="00531843"/>
    <w:rsid w:val="00531D20"/>
    <w:rsid w:val="00534FC9"/>
    <w:rsid w:val="0053524E"/>
    <w:rsid w:val="0053531A"/>
    <w:rsid w:val="005367BC"/>
    <w:rsid w:val="00536CF4"/>
    <w:rsid w:val="00537FFD"/>
    <w:rsid w:val="005400B8"/>
    <w:rsid w:val="00541842"/>
    <w:rsid w:val="00541EE5"/>
    <w:rsid w:val="00542E7D"/>
    <w:rsid w:val="00544EBE"/>
    <w:rsid w:val="00545DA6"/>
    <w:rsid w:val="00550278"/>
    <w:rsid w:val="00550C1D"/>
    <w:rsid w:val="0055299E"/>
    <w:rsid w:val="00554067"/>
    <w:rsid w:val="00557B63"/>
    <w:rsid w:val="00562AB6"/>
    <w:rsid w:val="00565635"/>
    <w:rsid w:val="00567177"/>
    <w:rsid w:val="005671AE"/>
    <w:rsid w:val="0057079A"/>
    <w:rsid w:val="00571897"/>
    <w:rsid w:val="00571D8E"/>
    <w:rsid w:val="00574D92"/>
    <w:rsid w:val="00576799"/>
    <w:rsid w:val="00580C55"/>
    <w:rsid w:val="0058160A"/>
    <w:rsid w:val="005847F4"/>
    <w:rsid w:val="00587F43"/>
    <w:rsid w:val="005906CD"/>
    <w:rsid w:val="0059165F"/>
    <w:rsid w:val="00592161"/>
    <w:rsid w:val="005933A9"/>
    <w:rsid w:val="005951E1"/>
    <w:rsid w:val="00597513"/>
    <w:rsid w:val="005977ED"/>
    <w:rsid w:val="005A36FD"/>
    <w:rsid w:val="005A5BEE"/>
    <w:rsid w:val="005A5F01"/>
    <w:rsid w:val="005B2C53"/>
    <w:rsid w:val="005B2DFE"/>
    <w:rsid w:val="005B3129"/>
    <w:rsid w:val="005B38AF"/>
    <w:rsid w:val="005B4AF6"/>
    <w:rsid w:val="005B52E6"/>
    <w:rsid w:val="005B5668"/>
    <w:rsid w:val="005B7B1D"/>
    <w:rsid w:val="005B7D4A"/>
    <w:rsid w:val="005C00FB"/>
    <w:rsid w:val="005C0A5E"/>
    <w:rsid w:val="005C450F"/>
    <w:rsid w:val="005C67A7"/>
    <w:rsid w:val="005C7C28"/>
    <w:rsid w:val="005D1381"/>
    <w:rsid w:val="005D1B29"/>
    <w:rsid w:val="005D32D8"/>
    <w:rsid w:val="005D3FE9"/>
    <w:rsid w:val="005D49DF"/>
    <w:rsid w:val="005D5BA0"/>
    <w:rsid w:val="005E0205"/>
    <w:rsid w:val="005E02AF"/>
    <w:rsid w:val="005E4890"/>
    <w:rsid w:val="005E567C"/>
    <w:rsid w:val="005E7084"/>
    <w:rsid w:val="005E7FFB"/>
    <w:rsid w:val="005F1109"/>
    <w:rsid w:val="005F2537"/>
    <w:rsid w:val="005F2A9D"/>
    <w:rsid w:val="005F4C7C"/>
    <w:rsid w:val="005F4CE4"/>
    <w:rsid w:val="005F4ED1"/>
    <w:rsid w:val="005F6C17"/>
    <w:rsid w:val="0060194E"/>
    <w:rsid w:val="00602A9A"/>
    <w:rsid w:val="0060342A"/>
    <w:rsid w:val="00603AF7"/>
    <w:rsid w:val="006040FB"/>
    <w:rsid w:val="00604F95"/>
    <w:rsid w:val="00607146"/>
    <w:rsid w:val="0061136F"/>
    <w:rsid w:val="00617BF0"/>
    <w:rsid w:val="00621727"/>
    <w:rsid w:val="006268A5"/>
    <w:rsid w:val="006303D4"/>
    <w:rsid w:val="00631AFE"/>
    <w:rsid w:val="0063266F"/>
    <w:rsid w:val="006333A7"/>
    <w:rsid w:val="00633C35"/>
    <w:rsid w:val="006353DE"/>
    <w:rsid w:val="00635CEA"/>
    <w:rsid w:val="0063791D"/>
    <w:rsid w:val="0064102E"/>
    <w:rsid w:val="00641EF8"/>
    <w:rsid w:val="006433B9"/>
    <w:rsid w:val="0064492B"/>
    <w:rsid w:val="00644CB5"/>
    <w:rsid w:val="00655896"/>
    <w:rsid w:val="0065672F"/>
    <w:rsid w:val="0065676E"/>
    <w:rsid w:val="00656B20"/>
    <w:rsid w:val="00661304"/>
    <w:rsid w:val="00661D39"/>
    <w:rsid w:val="00661DF5"/>
    <w:rsid w:val="00662435"/>
    <w:rsid w:val="0066457E"/>
    <w:rsid w:val="0067121C"/>
    <w:rsid w:val="00672071"/>
    <w:rsid w:val="00672FBC"/>
    <w:rsid w:val="00673416"/>
    <w:rsid w:val="00680F14"/>
    <w:rsid w:val="00682178"/>
    <w:rsid w:val="00686217"/>
    <w:rsid w:val="00690E37"/>
    <w:rsid w:val="006952F3"/>
    <w:rsid w:val="006A02B6"/>
    <w:rsid w:val="006A1090"/>
    <w:rsid w:val="006A2D67"/>
    <w:rsid w:val="006A38A1"/>
    <w:rsid w:val="006A754F"/>
    <w:rsid w:val="006B0E55"/>
    <w:rsid w:val="006B1B4A"/>
    <w:rsid w:val="006B2949"/>
    <w:rsid w:val="006B3EDA"/>
    <w:rsid w:val="006B4063"/>
    <w:rsid w:val="006B4180"/>
    <w:rsid w:val="006B5021"/>
    <w:rsid w:val="006B5BE1"/>
    <w:rsid w:val="006B72F7"/>
    <w:rsid w:val="006C076C"/>
    <w:rsid w:val="006C479B"/>
    <w:rsid w:val="006C4A9C"/>
    <w:rsid w:val="006C5654"/>
    <w:rsid w:val="006C5A7F"/>
    <w:rsid w:val="006D0B60"/>
    <w:rsid w:val="006D1302"/>
    <w:rsid w:val="006D1FC5"/>
    <w:rsid w:val="006D35F7"/>
    <w:rsid w:val="006D569C"/>
    <w:rsid w:val="006D75DC"/>
    <w:rsid w:val="006D77D0"/>
    <w:rsid w:val="006E042A"/>
    <w:rsid w:val="006E1D18"/>
    <w:rsid w:val="006E1F98"/>
    <w:rsid w:val="006E5275"/>
    <w:rsid w:val="006E74B1"/>
    <w:rsid w:val="006F0008"/>
    <w:rsid w:val="006F0F5A"/>
    <w:rsid w:val="006F2868"/>
    <w:rsid w:val="006F48C2"/>
    <w:rsid w:val="006F4973"/>
    <w:rsid w:val="00703236"/>
    <w:rsid w:val="00704D75"/>
    <w:rsid w:val="00704E71"/>
    <w:rsid w:val="0070790B"/>
    <w:rsid w:val="00720AF8"/>
    <w:rsid w:val="00720DB1"/>
    <w:rsid w:val="00721C91"/>
    <w:rsid w:val="0072245F"/>
    <w:rsid w:val="0072274C"/>
    <w:rsid w:val="00722973"/>
    <w:rsid w:val="00723634"/>
    <w:rsid w:val="00724BF1"/>
    <w:rsid w:val="00725B0F"/>
    <w:rsid w:val="00730137"/>
    <w:rsid w:val="00730FE8"/>
    <w:rsid w:val="00731235"/>
    <w:rsid w:val="00731CD0"/>
    <w:rsid w:val="0073383A"/>
    <w:rsid w:val="007363DA"/>
    <w:rsid w:val="00737F42"/>
    <w:rsid w:val="00740351"/>
    <w:rsid w:val="00741341"/>
    <w:rsid w:val="00743312"/>
    <w:rsid w:val="00744FF0"/>
    <w:rsid w:val="0074514F"/>
    <w:rsid w:val="00747B1B"/>
    <w:rsid w:val="00754AD2"/>
    <w:rsid w:val="0075534B"/>
    <w:rsid w:val="0075787B"/>
    <w:rsid w:val="00760993"/>
    <w:rsid w:val="00765D34"/>
    <w:rsid w:val="00766C9F"/>
    <w:rsid w:val="007709E5"/>
    <w:rsid w:val="00770FCA"/>
    <w:rsid w:val="00770FD9"/>
    <w:rsid w:val="00772EBE"/>
    <w:rsid w:val="00772F36"/>
    <w:rsid w:val="00776F8E"/>
    <w:rsid w:val="00782587"/>
    <w:rsid w:val="00782A96"/>
    <w:rsid w:val="007856D8"/>
    <w:rsid w:val="007878C8"/>
    <w:rsid w:val="00787A4D"/>
    <w:rsid w:val="00791E3C"/>
    <w:rsid w:val="00792002"/>
    <w:rsid w:val="00792062"/>
    <w:rsid w:val="00792A39"/>
    <w:rsid w:val="00792B48"/>
    <w:rsid w:val="007931C9"/>
    <w:rsid w:val="007948E7"/>
    <w:rsid w:val="00796AFE"/>
    <w:rsid w:val="0079718E"/>
    <w:rsid w:val="007A0C4E"/>
    <w:rsid w:val="007A155E"/>
    <w:rsid w:val="007A1B05"/>
    <w:rsid w:val="007A2716"/>
    <w:rsid w:val="007A316D"/>
    <w:rsid w:val="007A39F1"/>
    <w:rsid w:val="007A6825"/>
    <w:rsid w:val="007B1ADA"/>
    <w:rsid w:val="007B1E83"/>
    <w:rsid w:val="007B230A"/>
    <w:rsid w:val="007C0280"/>
    <w:rsid w:val="007C0EBA"/>
    <w:rsid w:val="007C1559"/>
    <w:rsid w:val="007C18D9"/>
    <w:rsid w:val="007C24C5"/>
    <w:rsid w:val="007C2BA5"/>
    <w:rsid w:val="007C62D6"/>
    <w:rsid w:val="007D22A0"/>
    <w:rsid w:val="007D40C9"/>
    <w:rsid w:val="007D4C1F"/>
    <w:rsid w:val="007D55A6"/>
    <w:rsid w:val="007D5D5A"/>
    <w:rsid w:val="007E1FBF"/>
    <w:rsid w:val="007E2919"/>
    <w:rsid w:val="007E3E1D"/>
    <w:rsid w:val="007E49AC"/>
    <w:rsid w:val="007E559B"/>
    <w:rsid w:val="007E55C7"/>
    <w:rsid w:val="007E75E2"/>
    <w:rsid w:val="007F1700"/>
    <w:rsid w:val="007F2221"/>
    <w:rsid w:val="007F2331"/>
    <w:rsid w:val="007F40BC"/>
    <w:rsid w:val="007F41A2"/>
    <w:rsid w:val="007F4D7D"/>
    <w:rsid w:val="007F64B0"/>
    <w:rsid w:val="00800AC6"/>
    <w:rsid w:val="00803BEE"/>
    <w:rsid w:val="0080530A"/>
    <w:rsid w:val="00805EF3"/>
    <w:rsid w:val="008079F2"/>
    <w:rsid w:val="00810783"/>
    <w:rsid w:val="008117C2"/>
    <w:rsid w:val="00811D59"/>
    <w:rsid w:val="00815008"/>
    <w:rsid w:val="008155E6"/>
    <w:rsid w:val="00815CF4"/>
    <w:rsid w:val="00817CF9"/>
    <w:rsid w:val="0082024B"/>
    <w:rsid w:val="00820D5E"/>
    <w:rsid w:val="008242C8"/>
    <w:rsid w:val="0082657B"/>
    <w:rsid w:val="00827133"/>
    <w:rsid w:val="008309E2"/>
    <w:rsid w:val="00832F6C"/>
    <w:rsid w:val="00834295"/>
    <w:rsid w:val="00834DE3"/>
    <w:rsid w:val="008357F7"/>
    <w:rsid w:val="008364C8"/>
    <w:rsid w:val="008401A7"/>
    <w:rsid w:val="0084051E"/>
    <w:rsid w:val="00842ADB"/>
    <w:rsid w:val="00843605"/>
    <w:rsid w:val="008535D0"/>
    <w:rsid w:val="008546C3"/>
    <w:rsid w:val="00856334"/>
    <w:rsid w:val="00856D35"/>
    <w:rsid w:val="0085773A"/>
    <w:rsid w:val="00857B7C"/>
    <w:rsid w:val="00861980"/>
    <w:rsid w:val="00866702"/>
    <w:rsid w:val="008673AC"/>
    <w:rsid w:val="0087022B"/>
    <w:rsid w:val="00871AEF"/>
    <w:rsid w:val="00872246"/>
    <w:rsid w:val="0087442D"/>
    <w:rsid w:val="00874CED"/>
    <w:rsid w:val="00875570"/>
    <w:rsid w:val="00877CC4"/>
    <w:rsid w:val="00880A19"/>
    <w:rsid w:val="00881904"/>
    <w:rsid w:val="00881A82"/>
    <w:rsid w:val="00881FB7"/>
    <w:rsid w:val="00884347"/>
    <w:rsid w:val="00885AFA"/>
    <w:rsid w:val="0088728C"/>
    <w:rsid w:val="00891C3B"/>
    <w:rsid w:val="00894F73"/>
    <w:rsid w:val="00895522"/>
    <w:rsid w:val="008A00C2"/>
    <w:rsid w:val="008A15B3"/>
    <w:rsid w:val="008A1851"/>
    <w:rsid w:val="008A3FE3"/>
    <w:rsid w:val="008A429C"/>
    <w:rsid w:val="008B2316"/>
    <w:rsid w:val="008B372B"/>
    <w:rsid w:val="008B6C38"/>
    <w:rsid w:val="008B6CDC"/>
    <w:rsid w:val="008C51F2"/>
    <w:rsid w:val="008C54C1"/>
    <w:rsid w:val="008C5E43"/>
    <w:rsid w:val="008C6D10"/>
    <w:rsid w:val="008D15A6"/>
    <w:rsid w:val="008D3674"/>
    <w:rsid w:val="008D3885"/>
    <w:rsid w:val="008D3AB5"/>
    <w:rsid w:val="008D3E2D"/>
    <w:rsid w:val="008D4EDF"/>
    <w:rsid w:val="008D7D16"/>
    <w:rsid w:val="008D7DE8"/>
    <w:rsid w:val="008E060A"/>
    <w:rsid w:val="008E0E64"/>
    <w:rsid w:val="008E1D2A"/>
    <w:rsid w:val="008E2BBC"/>
    <w:rsid w:val="008E2F3A"/>
    <w:rsid w:val="008E3522"/>
    <w:rsid w:val="008E3E6D"/>
    <w:rsid w:val="008E639A"/>
    <w:rsid w:val="008E7CEE"/>
    <w:rsid w:val="008E7DDA"/>
    <w:rsid w:val="008F108C"/>
    <w:rsid w:val="008F1548"/>
    <w:rsid w:val="008F267F"/>
    <w:rsid w:val="008F2739"/>
    <w:rsid w:val="008F422A"/>
    <w:rsid w:val="00900DA1"/>
    <w:rsid w:val="0090196F"/>
    <w:rsid w:val="00901F9D"/>
    <w:rsid w:val="00903BE0"/>
    <w:rsid w:val="009046C5"/>
    <w:rsid w:val="009046F2"/>
    <w:rsid w:val="00904800"/>
    <w:rsid w:val="00904A02"/>
    <w:rsid w:val="00910796"/>
    <w:rsid w:val="009111D3"/>
    <w:rsid w:val="00911569"/>
    <w:rsid w:val="009154AD"/>
    <w:rsid w:val="009159FF"/>
    <w:rsid w:val="009211DE"/>
    <w:rsid w:val="00921B55"/>
    <w:rsid w:val="00921D3B"/>
    <w:rsid w:val="0092276A"/>
    <w:rsid w:val="00922A0D"/>
    <w:rsid w:val="00931922"/>
    <w:rsid w:val="00931AB6"/>
    <w:rsid w:val="009329E8"/>
    <w:rsid w:val="00934634"/>
    <w:rsid w:val="00935010"/>
    <w:rsid w:val="00935887"/>
    <w:rsid w:val="00937251"/>
    <w:rsid w:val="00941185"/>
    <w:rsid w:val="00941B87"/>
    <w:rsid w:val="00941F80"/>
    <w:rsid w:val="00942909"/>
    <w:rsid w:val="00943588"/>
    <w:rsid w:val="0094481B"/>
    <w:rsid w:val="00944947"/>
    <w:rsid w:val="009449CD"/>
    <w:rsid w:val="009455DA"/>
    <w:rsid w:val="009461FF"/>
    <w:rsid w:val="00947089"/>
    <w:rsid w:val="00950E72"/>
    <w:rsid w:val="00954D6E"/>
    <w:rsid w:val="0096057D"/>
    <w:rsid w:val="009606DA"/>
    <w:rsid w:val="00963D85"/>
    <w:rsid w:val="0096407C"/>
    <w:rsid w:val="00965340"/>
    <w:rsid w:val="00966E76"/>
    <w:rsid w:val="00967328"/>
    <w:rsid w:val="00967950"/>
    <w:rsid w:val="0097071A"/>
    <w:rsid w:val="00970D86"/>
    <w:rsid w:val="009725FD"/>
    <w:rsid w:val="0097444E"/>
    <w:rsid w:val="0097599B"/>
    <w:rsid w:val="00975FA5"/>
    <w:rsid w:val="00981271"/>
    <w:rsid w:val="0098258D"/>
    <w:rsid w:val="00982756"/>
    <w:rsid w:val="00982EB0"/>
    <w:rsid w:val="00984AA9"/>
    <w:rsid w:val="009861A9"/>
    <w:rsid w:val="00987BAB"/>
    <w:rsid w:val="00990D31"/>
    <w:rsid w:val="00991774"/>
    <w:rsid w:val="00995E7B"/>
    <w:rsid w:val="009A021D"/>
    <w:rsid w:val="009A064D"/>
    <w:rsid w:val="009A1308"/>
    <w:rsid w:val="009A19AD"/>
    <w:rsid w:val="009A6344"/>
    <w:rsid w:val="009B1CDF"/>
    <w:rsid w:val="009B4B78"/>
    <w:rsid w:val="009B66A9"/>
    <w:rsid w:val="009C28AD"/>
    <w:rsid w:val="009C3E93"/>
    <w:rsid w:val="009C7112"/>
    <w:rsid w:val="009C72CA"/>
    <w:rsid w:val="009C7BD3"/>
    <w:rsid w:val="009D0721"/>
    <w:rsid w:val="009D137C"/>
    <w:rsid w:val="009D213F"/>
    <w:rsid w:val="009D3FFC"/>
    <w:rsid w:val="009D5FA5"/>
    <w:rsid w:val="009E03C9"/>
    <w:rsid w:val="009E089A"/>
    <w:rsid w:val="009E1FAF"/>
    <w:rsid w:val="009E4A36"/>
    <w:rsid w:val="009F3BBD"/>
    <w:rsid w:val="009F53B8"/>
    <w:rsid w:val="009F630B"/>
    <w:rsid w:val="009F7F61"/>
    <w:rsid w:val="00A01800"/>
    <w:rsid w:val="00A04267"/>
    <w:rsid w:val="00A06A1F"/>
    <w:rsid w:val="00A10220"/>
    <w:rsid w:val="00A11EE0"/>
    <w:rsid w:val="00A12123"/>
    <w:rsid w:val="00A146FD"/>
    <w:rsid w:val="00A150C9"/>
    <w:rsid w:val="00A158C5"/>
    <w:rsid w:val="00A23412"/>
    <w:rsid w:val="00A27187"/>
    <w:rsid w:val="00A32129"/>
    <w:rsid w:val="00A3376C"/>
    <w:rsid w:val="00A33AB5"/>
    <w:rsid w:val="00A34325"/>
    <w:rsid w:val="00A370C7"/>
    <w:rsid w:val="00A4062E"/>
    <w:rsid w:val="00A40B4F"/>
    <w:rsid w:val="00A414FE"/>
    <w:rsid w:val="00A470BA"/>
    <w:rsid w:val="00A47A29"/>
    <w:rsid w:val="00A52278"/>
    <w:rsid w:val="00A53A7D"/>
    <w:rsid w:val="00A57D03"/>
    <w:rsid w:val="00A57F64"/>
    <w:rsid w:val="00A62B91"/>
    <w:rsid w:val="00A65A32"/>
    <w:rsid w:val="00A65D4D"/>
    <w:rsid w:val="00A661D1"/>
    <w:rsid w:val="00A70B51"/>
    <w:rsid w:val="00A70D58"/>
    <w:rsid w:val="00A746C0"/>
    <w:rsid w:val="00A75C5C"/>
    <w:rsid w:val="00A76398"/>
    <w:rsid w:val="00A76C6B"/>
    <w:rsid w:val="00A77F78"/>
    <w:rsid w:val="00A8033D"/>
    <w:rsid w:val="00A81E24"/>
    <w:rsid w:val="00A85375"/>
    <w:rsid w:val="00A90DC8"/>
    <w:rsid w:val="00A91D8F"/>
    <w:rsid w:val="00A95275"/>
    <w:rsid w:val="00A95ACA"/>
    <w:rsid w:val="00A95EE9"/>
    <w:rsid w:val="00A95F10"/>
    <w:rsid w:val="00A965F9"/>
    <w:rsid w:val="00A9676A"/>
    <w:rsid w:val="00A96F97"/>
    <w:rsid w:val="00AA16D6"/>
    <w:rsid w:val="00AA2F9F"/>
    <w:rsid w:val="00AA31F5"/>
    <w:rsid w:val="00AA3867"/>
    <w:rsid w:val="00AB024F"/>
    <w:rsid w:val="00AB099A"/>
    <w:rsid w:val="00AB0C5E"/>
    <w:rsid w:val="00AB3E8F"/>
    <w:rsid w:val="00AB60AE"/>
    <w:rsid w:val="00AB6DC8"/>
    <w:rsid w:val="00AC11D9"/>
    <w:rsid w:val="00AC27C4"/>
    <w:rsid w:val="00AC3D31"/>
    <w:rsid w:val="00AC4980"/>
    <w:rsid w:val="00AC4A70"/>
    <w:rsid w:val="00AC5485"/>
    <w:rsid w:val="00AC5577"/>
    <w:rsid w:val="00AC74AC"/>
    <w:rsid w:val="00AD203F"/>
    <w:rsid w:val="00AD26CD"/>
    <w:rsid w:val="00AE230C"/>
    <w:rsid w:val="00AE280F"/>
    <w:rsid w:val="00AE4911"/>
    <w:rsid w:val="00AE6228"/>
    <w:rsid w:val="00AF2BA5"/>
    <w:rsid w:val="00AF387A"/>
    <w:rsid w:val="00AF4B7D"/>
    <w:rsid w:val="00AF7182"/>
    <w:rsid w:val="00B006DE"/>
    <w:rsid w:val="00B0150C"/>
    <w:rsid w:val="00B0315C"/>
    <w:rsid w:val="00B155E6"/>
    <w:rsid w:val="00B16766"/>
    <w:rsid w:val="00B173DB"/>
    <w:rsid w:val="00B22640"/>
    <w:rsid w:val="00B22809"/>
    <w:rsid w:val="00B2595C"/>
    <w:rsid w:val="00B26FE7"/>
    <w:rsid w:val="00B273EC"/>
    <w:rsid w:val="00B27788"/>
    <w:rsid w:val="00B304BE"/>
    <w:rsid w:val="00B3286E"/>
    <w:rsid w:val="00B328D8"/>
    <w:rsid w:val="00B337CE"/>
    <w:rsid w:val="00B35A70"/>
    <w:rsid w:val="00B37B16"/>
    <w:rsid w:val="00B37D3F"/>
    <w:rsid w:val="00B43B8E"/>
    <w:rsid w:val="00B4509C"/>
    <w:rsid w:val="00B4518B"/>
    <w:rsid w:val="00B46FBB"/>
    <w:rsid w:val="00B500BB"/>
    <w:rsid w:val="00B51D27"/>
    <w:rsid w:val="00B521AC"/>
    <w:rsid w:val="00B54489"/>
    <w:rsid w:val="00B547BC"/>
    <w:rsid w:val="00B54846"/>
    <w:rsid w:val="00B54C55"/>
    <w:rsid w:val="00B5752F"/>
    <w:rsid w:val="00B60CBF"/>
    <w:rsid w:val="00B61043"/>
    <w:rsid w:val="00B62860"/>
    <w:rsid w:val="00B63E3F"/>
    <w:rsid w:val="00B66FB4"/>
    <w:rsid w:val="00B67C9A"/>
    <w:rsid w:val="00B706BB"/>
    <w:rsid w:val="00B7524C"/>
    <w:rsid w:val="00B76D37"/>
    <w:rsid w:val="00B8052F"/>
    <w:rsid w:val="00B81E21"/>
    <w:rsid w:val="00B827D8"/>
    <w:rsid w:val="00B83516"/>
    <w:rsid w:val="00B849DB"/>
    <w:rsid w:val="00B87765"/>
    <w:rsid w:val="00B92753"/>
    <w:rsid w:val="00B93C44"/>
    <w:rsid w:val="00B962AB"/>
    <w:rsid w:val="00BA0A19"/>
    <w:rsid w:val="00BA104E"/>
    <w:rsid w:val="00BA2001"/>
    <w:rsid w:val="00BA326B"/>
    <w:rsid w:val="00BB6048"/>
    <w:rsid w:val="00BB7B64"/>
    <w:rsid w:val="00BC0B90"/>
    <w:rsid w:val="00BC3430"/>
    <w:rsid w:val="00BC3534"/>
    <w:rsid w:val="00BC75C2"/>
    <w:rsid w:val="00BD2F09"/>
    <w:rsid w:val="00BD2F97"/>
    <w:rsid w:val="00BD3EAF"/>
    <w:rsid w:val="00BD5E08"/>
    <w:rsid w:val="00BD5E29"/>
    <w:rsid w:val="00BD653C"/>
    <w:rsid w:val="00BE079D"/>
    <w:rsid w:val="00BE1306"/>
    <w:rsid w:val="00BE37F6"/>
    <w:rsid w:val="00BE39FC"/>
    <w:rsid w:val="00BE472F"/>
    <w:rsid w:val="00BE497A"/>
    <w:rsid w:val="00BE57C1"/>
    <w:rsid w:val="00BE73CD"/>
    <w:rsid w:val="00BE7520"/>
    <w:rsid w:val="00BF061F"/>
    <w:rsid w:val="00BF41C6"/>
    <w:rsid w:val="00C0054A"/>
    <w:rsid w:val="00C0148A"/>
    <w:rsid w:val="00C029E8"/>
    <w:rsid w:val="00C02E83"/>
    <w:rsid w:val="00C03065"/>
    <w:rsid w:val="00C03E9E"/>
    <w:rsid w:val="00C07663"/>
    <w:rsid w:val="00C20C35"/>
    <w:rsid w:val="00C21967"/>
    <w:rsid w:val="00C23DB9"/>
    <w:rsid w:val="00C264CE"/>
    <w:rsid w:val="00C26968"/>
    <w:rsid w:val="00C27D1E"/>
    <w:rsid w:val="00C30255"/>
    <w:rsid w:val="00C30FE7"/>
    <w:rsid w:val="00C321FF"/>
    <w:rsid w:val="00C346CE"/>
    <w:rsid w:val="00C40332"/>
    <w:rsid w:val="00C41978"/>
    <w:rsid w:val="00C43028"/>
    <w:rsid w:val="00C43115"/>
    <w:rsid w:val="00C43259"/>
    <w:rsid w:val="00C4459F"/>
    <w:rsid w:val="00C44C28"/>
    <w:rsid w:val="00C478B3"/>
    <w:rsid w:val="00C50F3B"/>
    <w:rsid w:val="00C5118C"/>
    <w:rsid w:val="00C514C4"/>
    <w:rsid w:val="00C52042"/>
    <w:rsid w:val="00C52565"/>
    <w:rsid w:val="00C52A68"/>
    <w:rsid w:val="00C534D3"/>
    <w:rsid w:val="00C5588F"/>
    <w:rsid w:val="00C567A4"/>
    <w:rsid w:val="00C610EC"/>
    <w:rsid w:val="00C643E8"/>
    <w:rsid w:val="00C6794B"/>
    <w:rsid w:val="00C71D86"/>
    <w:rsid w:val="00C76CC6"/>
    <w:rsid w:val="00C77EB3"/>
    <w:rsid w:val="00C803D7"/>
    <w:rsid w:val="00C819A0"/>
    <w:rsid w:val="00C846F9"/>
    <w:rsid w:val="00C85099"/>
    <w:rsid w:val="00C85769"/>
    <w:rsid w:val="00C87A1C"/>
    <w:rsid w:val="00C87BA0"/>
    <w:rsid w:val="00C90DF9"/>
    <w:rsid w:val="00C914D7"/>
    <w:rsid w:val="00C955E3"/>
    <w:rsid w:val="00C96F04"/>
    <w:rsid w:val="00CA1C6C"/>
    <w:rsid w:val="00CA2095"/>
    <w:rsid w:val="00CA2B5F"/>
    <w:rsid w:val="00CA6074"/>
    <w:rsid w:val="00CA6483"/>
    <w:rsid w:val="00CB06F2"/>
    <w:rsid w:val="00CB0EFD"/>
    <w:rsid w:val="00CB4922"/>
    <w:rsid w:val="00CB6F46"/>
    <w:rsid w:val="00CC1BA7"/>
    <w:rsid w:val="00CC4585"/>
    <w:rsid w:val="00CC623A"/>
    <w:rsid w:val="00CD12B9"/>
    <w:rsid w:val="00CD4094"/>
    <w:rsid w:val="00CD4269"/>
    <w:rsid w:val="00CD516B"/>
    <w:rsid w:val="00CE20F1"/>
    <w:rsid w:val="00CE3C96"/>
    <w:rsid w:val="00CE632D"/>
    <w:rsid w:val="00CE6902"/>
    <w:rsid w:val="00CE6C6E"/>
    <w:rsid w:val="00CE7080"/>
    <w:rsid w:val="00CF424E"/>
    <w:rsid w:val="00CF455A"/>
    <w:rsid w:val="00CF47D9"/>
    <w:rsid w:val="00CF4E94"/>
    <w:rsid w:val="00D0234F"/>
    <w:rsid w:val="00D055EA"/>
    <w:rsid w:val="00D07AB6"/>
    <w:rsid w:val="00D07D3E"/>
    <w:rsid w:val="00D14D81"/>
    <w:rsid w:val="00D20117"/>
    <w:rsid w:val="00D21EF9"/>
    <w:rsid w:val="00D22373"/>
    <w:rsid w:val="00D23162"/>
    <w:rsid w:val="00D23CB7"/>
    <w:rsid w:val="00D248B0"/>
    <w:rsid w:val="00D25AE2"/>
    <w:rsid w:val="00D27A9B"/>
    <w:rsid w:val="00D31122"/>
    <w:rsid w:val="00D31872"/>
    <w:rsid w:val="00D31E4B"/>
    <w:rsid w:val="00D33977"/>
    <w:rsid w:val="00D403D4"/>
    <w:rsid w:val="00D4080B"/>
    <w:rsid w:val="00D41AFF"/>
    <w:rsid w:val="00D42916"/>
    <w:rsid w:val="00D43897"/>
    <w:rsid w:val="00D44190"/>
    <w:rsid w:val="00D444F0"/>
    <w:rsid w:val="00D46511"/>
    <w:rsid w:val="00D469DC"/>
    <w:rsid w:val="00D5015C"/>
    <w:rsid w:val="00D514A3"/>
    <w:rsid w:val="00D520FB"/>
    <w:rsid w:val="00D54417"/>
    <w:rsid w:val="00D54D9C"/>
    <w:rsid w:val="00D57037"/>
    <w:rsid w:val="00D57E2B"/>
    <w:rsid w:val="00D61CB7"/>
    <w:rsid w:val="00D625FE"/>
    <w:rsid w:val="00D65035"/>
    <w:rsid w:val="00D66A20"/>
    <w:rsid w:val="00D66BDD"/>
    <w:rsid w:val="00D70E05"/>
    <w:rsid w:val="00D71B1B"/>
    <w:rsid w:val="00D73DAA"/>
    <w:rsid w:val="00D760CC"/>
    <w:rsid w:val="00D80DDB"/>
    <w:rsid w:val="00D814E5"/>
    <w:rsid w:val="00D84BBB"/>
    <w:rsid w:val="00D85AFF"/>
    <w:rsid w:val="00D86FD7"/>
    <w:rsid w:val="00D9349B"/>
    <w:rsid w:val="00D93836"/>
    <w:rsid w:val="00D94BF9"/>
    <w:rsid w:val="00D94EAF"/>
    <w:rsid w:val="00DA0192"/>
    <w:rsid w:val="00DA178D"/>
    <w:rsid w:val="00DA1FD2"/>
    <w:rsid w:val="00DA2323"/>
    <w:rsid w:val="00DA2BAE"/>
    <w:rsid w:val="00DA57D8"/>
    <w:rsid w:val="00DB576F"/>
    <w:rsid w:val="00DB6510"/>
    <w:rsid w:val="00DB665D"/>
    <w:rsid w:val="00DB674D"/>
    <w:rsid w:val="00DB7D22"/>
    <w:rsid w:val="00DC02E8"/>
    <w:rsid w:val="00DC35CA"/>
    <w:rsid w:val="00DC585D"/>
    <w:rsid w:val="00DD1611"/>
    <w:rsid w:val="00DD3572"/>
    <w:rsid w:val="00DD6B50"/>
    <w:rsid w:val="00DE1061"/>
    <w:rsid w:val="00DE1104"/>
    <w:rsid w:val="00DE1650"/>
    <w:rsid w:val="00DE3F85"/>
    <w:rsid w:val="00DE4357"/>
    <w:rsid w:val="00DE6C6D"/>
    <w:rsid w:val="00DE7773"/>
    <w:rsid w:val="00DE79BA"/>
    <w:rsid w:val="00DF1913"/>
    <w:rsid w:val="00DF29FF"/>
    <w:rsid w:val="00E028C9"/>
    <w:rsid w:val="00E0449C"/>
    <w:rsid w:val="00E04B9B"/>
    <w:rsid w:val="00E06AE1"/>
    <w:rsid w:val="00E105EA"/>
    <w:rsid w:val="00E12938"/>
    <w:rsid w:val="00E13313"/>
    <w:rsid w:val="00E13777"/>
    <w:rsid w:val="00E145B3"/>
    <w:rsid w:val="00E14615"/>
    <w:rsid w:val="00E14734"/>
    <w:rsid w:val="00E17CB3"/>
    <w:rsid w:val="00E17E5E"/>
    <w:rsid w:val="00E20322"/>
    <w:rsid w:val="00E21426"/>
    <w:rsid w:val="00E21CEF"/>
    <w:rsid w:val="00E23D81"/>
    <w:rsid w:val="00E240D6"/>
    <w:rsid w:val="00E261FC"/>
    <w:rsid w:val="00E27E0E"/>
    <w:rsid w:val="00E30716"/>
    <w:rsid w:val="00E30E84"/>
    <w:rsid w:val="00E34781"/>
    <w:rsid w:val="00E352FF"/>
    <w:rsid w:val="00E357EC"/>
    <w:rsid w:val="00E421B7"/>
    <w:rsid w:val="00E426A8"/>
    <w:rsid w:val="00E42CCD"/>
    <w:rsid w:val="00E437BF"/>
    <w:rsid w:val="00E451BF"/>
    <w:rsid w:val="00E46CE0"/>
    <w:rsid w:val="00E47237"/>
    <w:rsid w:val="00E47A03"/>
    <w:rsid w:val="00E50B47"/>
    <w:rsid w:val="00E54E51"/>
    <w:rsid w:val="00E57F03"/>
    <w:rsid w:val="00E60079"/>
    <w:rsid w:val="00E620AA"/>
    <w:rsid w:val="00E653BD"/>
    <w:rsid w:val="00E66315"/>
    <w:rsid w:val="00E67839"/>
    <w:rsid w:val="00E705E0"/>
    <w:rsid w:val="00E70C5A"/>
    <w:rsid w:val="00E71846"/>
    <w:rsid w:val="00E726E5"/>
    <w:rsid w:val="00E73D5B"/>
    <w:rsid w:val="00E748B3"/>
    <w:rsid w:val="00E74F0A"/>
    <w:rsid w:val="00E752FB"/>
    <w:rsid w:val="00E7579D"/>
    <w:rsid w:val="00E80249"/>
    <w:rsid w:val="00E80AF0"/>
    <w:rsid w:val="00E8114C"/>
    <w:rsid w:val="00E82794"/>
    <w:rsid w:val="00E84502"/>
    <w:rsid w:val="00E862F2"/>
    <w:rsid w:val="00E909D5"/>
    <w:rsid w:val="00E91D01"/>
    <w:rsid w:val="00E92D6B"/>
    <w:rsid w:val="00E95BC4"/>
    <w:rsid w:val="00E95DBB"/>
    <w:rsid w:val="00E960C4"/>
    <w:rsid w:val="00E96D5B"/>
    <w:rsid w:val="00E97036"/>
    <w:rsid w:val="00EA08A7"/>
    <w:rsid w:val="00EA0DDA"/>
    <w:rsid w:val="00EA2458"/>
    <w:rsid w:val="00EA2DE0"/>
    <w:rsid w:val="00EA3DF0"/>
    <w:rsid w:val="00EA598E"/>
    <w:rsid w:val="00EA6ABC"/>
    <w:rsid w:val="00EB046E"/>
    <w:rsid w:val="00EB1CA9"/>
    <w:rsid w:val="00EB1EE2"/>
    <w:rsid w:val="00EB2B4E"/>
    <w:rsid w:val="00EB345C"/>
    <w:rsid w:val="00EB3F83"/>
    <w:rsid w:val="00EB40F6"/>
    <w:rsid w:val="00EB4351"/>
    <w:rsid w:val="00EB4D4D"/>
    <w:rsid w:val="00EB51E1"/>
    <w:rsid w:val="00EB7CC1"/>
    <w:rsid w:val="00EC301F"/>
    <w:rsid w:val="00EC34BA"/>
    <w:rsid w:val="00EC3607"/>
    <w:rsid w:val="00EC412A"/>
    <w:rsid w:val="00ED08D8"/>
    <w:rsid w:val="00ED0CBF"/>
    <w:rsid w:val="00ED1062"/>
    <w:rsid w:val="00ED366B"/>
    <w:rsid w:val="00ED66F6"/>
    <w:rsid w:val="00ED79FC"/>
    <w:rsid w:val="00EE0601"/>
    <w:rsid w:val="00EE2A94"/>
    <w:rsid w:val="00EE451C"/>
    <w:rsid w:val="00EE6772"/>
    <w:rsid w:val="00EE6F6F"/>
    <w:rsid w:val="00EF029D"/>
    <w:rsid w:val="00EF0695"/>
    <w:rsid w:val="00EF06A1"/>
    <w:rsid w:val="00F00644"/>
    <w:rsid w:val="00F0088B"/>
    <w:rsid w:val="00F00C3A"/>
    <w:rsid w:val="00F02056"/>
    <w:rsid w:val="00F04881"/>
    <w:rsid w:val="00F06865"/>
    <w:rsid w:val="00F107E0"/>
    <w:rsid w:val="00F128A9"/>
    <w:rsid w:val="00F12BC9"/>
    <w:rsid w:val="00F12CE6"/>
    <w:rsid w:val="00F13192"/>
    <w:rsid w:val="00F16AC0"/>
    <w:rsid w:val="00F20126"/>
    <w:rsid w:val="00F21984"/>
    <w:rsid w:val="00F25221"/>
    <w:rsid w:val="00F27048"/>
    <w:rsid w:val="00F27090"/>
    <w:rsid w:val="00F30430"/>
    <w:rsid w:val="00F31832"/>
    <w:rsid w:val="00F31E98"/>
    <w:rsid w:val="00F34467"/>
    <w:rsid w:val="00F365D2"/>
    <w:rsid w:val="00F406C3"/>
    <w:rsid w:val="00F409AC"/>
    <w:rsid w:val="00F40DC0"/>
    <w:rsid w:val="00F4114E"/>
    <w:rsid w:val="00F45623"/>
    <w:rsid w:val="00F46582"/>
    <w:rsid w:val="00F51A32"/>
    <w:rsid w:val="00F54841"/>
    <w:rsid w:val="00F60B2F"/>
    <w:rsid w:val="00F647C9"/>
    <w:rsid w:val="00F64CBB"/>
    <w:rsid w:val="00F67B5F"/>
    <w:rsid w:val="00F7212F"/>
    <w:rsid w:val="00F72A2F"/>
    <w:rsid w:val="00F8015E"/>
    <w:rsid w:val="00F83E19"/>
    <w:rsid w:val="00F92A94"/>
    <w:rsid w:val="00F93954"/>
    <w:rsid w:val="00F93B93"/>
    <w:rsid w:val="00FA265D"/>
    <w:rsid w:val="00FA2B70"/>
    <w:rsid w:val="00FA3093"/>
    <w:rsid w:val="00FA4626"/>
    <w:rsid w:val="00FA7531"/>
    <w:rsid w:val="00FB0321"/>
    <w:rsid w:val="00FB14BE"/>
    <w:rsid w:val="00FB225A"/>
    <w:rsid w:val="00FB353D"/>
    <w:rsid w:val="00FB3ECD"/>
    <w:rsid w:val="00FB68AD"/>
    <w:rsid w:val="00FB6A0C"/>
    <w:rsid w:val="00FC04A2"/>
    <w:rsid w:val="00FC3F44"/>
    <w:rsid w:val="00FC4EF5"/>
    <w:rsid w:val="00FC604D"/>
    <w:rsid w:val="00FD18EB"/>
    <w:rsid w:val="00FD2054"/>
    <w:rsid w:val="00FD3833"/>
    <w:rsid w:val="00FD54EF"/>
    <w:rsid w:val="00FD5F3B"/>
    <w:rsid w:val="00FD630C"/>
    <w:rsid w:val="00FD6F86"/>
    <w:rsid w:val="00FD7609"/>
    <w:rsid w:val="00FD7A5D"/>
    <w:rsid w:val="00FE2911"/>
    <w:rsid w:val="00FE2ACB"/>
    <w:rsid w:val="00FE2D06"/>
    <w:rsid w:val="00FE4537"/>
    <w:rsid w:val="00FE6225"/>
    <w:rsid w:val="00FF1BCC"/>
    <w:rsid w:val="00FF2A2A"/>
    <w:rsid w:val="00FF2B20"/>
    <w:rsid w:val="00FF2BA1"/>
    <w:rsid w:val="00FF2F14"/>
    <w:rsid w:val="00FF6202"/>
    <w:rsid w:val="00FF6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C4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50F"/>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5C450F"/>
    <w:pPr>
      <w:ind w:firstLine="720"/>
      <w:jc w:val="both"/>
    </w:pPr>
    <w:rPr>
      <w:rFonts w:ascii=".VnTime" w:hAnsi=".VnTime" w:cs=".VnTime"/>
    </w:rPr>
  </w:style>
  <w:style w:type="character" w:customStyle="1" w:styleId="BodyTextIndent2Char">
    <w:name w:val="Body Text Indent 2 Char"/>
    <w:link w:val="BodyTextIndent2"/>
    <w:uiPriority w:val="99"/>
    <w:locked/>
    <w:rsid w:val="005C450F"/>
    <w:rPr>
      <w:rFonts w:ascii=".VnTime" w:hAnsi=".VnTime" w:cs=".VnTime"/>
      <w:sz w:val="20"/>
      <w:szCs w:val="20"/>
    </w:rPr>
  </w:style>
  <w:style w:type="paragraph" w:styleId="Footer">
    <w:name w:val="footer"/>
    <w:basedOn w:val="Normal"/>
    <w:link w:val="FooterChar"/>
    <w:uiPriority w:val="99"/>
    <w:rsid w:val="005C450F"/>
    <w:pPr>
      <w:tabs>
        <w:tab w:val="center" w:pos="4680"/>
        <w:tab w:val="right" w:pos="9360"/>
      </w:tabs>
    </w:pPr>
  </w:style>
  <w:style w:type="character" w:customStyle="1" w:styleId="FooterChar">
    <w:name w:val="Footer Char"/>
    <w:link w:val="Footer"/>
    <w:uiPriority w:val="99"/>
    <w:locked/>
    <w:rsid w:val="005C450F"/>
    <w:rPr>
      <w:sz w:val="28"/>
      <w:szCs w:val="28"/>
    </w:rPr>
  </w:style>
  <w:style w:type="character" w:styleId="PageNumber">
    <w:name w:val="page number"/>
    <w:basedOn w:val="DefaultParagraphFont"/>
    <w:uiPriority w:val="99"/>
    <w:rsid w:val="005C450F"/>
  </w:style>
  <w:style w:type="paragraph" w:styleId="NoSpacing">
    <w:name w:val="No Spacing"/>
    <w:uiPriority w:val="99"/>
    <w:qFormat/>
    <w:rsid w:val="005C450F"/>
    <w:rPr>
      <w:rFonts w:ascii="Calibri" w:hAnsi="Calibri" w:cs="Calibri"/>
      <w:sz w:val="22"/>
      <w:szCs w:val="22"/>
    </w:rPr>
  </w:style>
  <w:style w:type="character" w:customStyle="1" w:styleId="apple-converted-space">
    <w:name w:val="apple-converted-space"/>
    <w:basedOn w:val="DefaultParagraphFont"/>
    <w:uiPriority w:val="99"/>
    <w:rsid w:val="005C450F"/>
  </w:style>
  <w:style w:type="paragraph" w:customStyle="1" w:styleId="CharCharCharChar">
    <w:name w:val="Char Char Char Char"/>
    <w:basedOn w:val="Normal"/>
    <w:uiPriority w:val="99"/>
    <w:rsid w:val="005C450F"/>
    <w:pPr>
      <w:spacing w:after="160" w:line="240" w:lineRule="exact"/>
    </w:pPr>
    <w:rPr>
      <w:rFonts w:ascii=".VnAvant" w:eastAsia="Batang" w:hAnsi=".VnAvant" w:cs=".VnAvant"/>
      <w:sz w:val="20"/>
      <w:szCs w:val="20"/>
    </w:rPr>
  </w:style>
  <w:style w:type="paragraph" w:styleId="ListParagraph">
    <w:name w:val="List Paragraph"/>
    <w:basedOn w:val="Normal"/>
    <w:uiPriority w:val="99"/>
    <w:qFormat/>
    <w:rsid w:val="00C5118C"/>
    <w:pPr>
      <w:ind w:left="720"/>
    </w:pPr>
  </w:style>
  <w:style w:type="paragraph" w:styleId="BalloonText">
    <w:name w:val="Balloon Text"/>
    <w:basedOn w:val="Normal"/>
    <w:link w:val="BalloonTextChar"/>
    <w:uiPriority w:val="99"/>
    <w:semiHidden/>
    <w:rsid w:val="00122941"/>
    <w:rPr>
      <w:rFonts w:ascii="Tahoma" w:hAnsi="Tahoma" w:cs="Tahoma"/>
      <w:sz w:val="16"/>
      <w:szCs w:val="16"/>
    </w:rPr>
  </w:style>
  <w:style w:type="character" w:customStyle="1" w:styleId="BalloonTextChar">
    <w:name w:val="Balloon Text Char"/>
    <w:link w:val="BalloonText"/>
    <w:uiPriority w:val="99"/>
    <w:locked/>
    <w:rsid w:val="00122941"/>
    <w:rPr>
      <w:rFonts w:ascii="Tahoma" w:hAnsi="Tahoma" w:cs="Tahoma"/>
      <w:sz w:val="16"/>
      <w:szCs w:val="16"/>
    </w:rPr>
  </w:style>
  <w:style w:type="character" w:customStyle="1" w:styleId="fontstyle01">
    <w:name w:val="fontstyle01"/>
    <w:basedOn w:val="DefaultParagraphFont"/>
    <w:rsid w:val="00097883"/>
    <w:rPr>
      <w:rFonts w:ascii="TimesNewRomanPSMT" w:hAnsi="TimesNewRomanPSMT" w:hint="default"/>
      <w:b w:val="0"/>
      <w:bCs w:val="0"/>
      <w:i w:val="0"/>
      <w:iCs w:val="0"/>
      <w:color w:val="000000"/>
      <w:sz w:val="28"/>
      <w:szCs w:val="28"/>
    </w:rPr>
  </w:style>
  <w:style w:type="paragraph" w:styleId="NormalWeb">
    <w:name w:val="Normal (Web)"/>
    <w:basedOn w:val="Normal"/>
    <w:uiPriority w:val="99"/>
    <w:unhideWhenUsed/>
    <w:rsid w:val="00935887"/>
    <w:pPr>
      <w:spacing w:before="100" w:beforeAutospacing="1" w:after="100" w:afterAutospacing="1"/>
    </w:pPr>
    <w:rPr>
      <w:sz w:val="24"/>
      <w:szCs w:val="24"/>
      <w:lang w:val="vi-VN" w:eastAsia="vi-VN"/>
    </w:rPr>
  </w:style>
  <w:style w:type="character" w:styleId="Hyperlink">
    <w:name w:val="Hyperlink"/>
    <w:basedOn w:val="DefaultParagraphFont"/>
    <w:uiPriority w:val="99"/>
    <w:semiHidden/>
    <w:unhideWhenUsed/>
    <w:rsid w:val="00935887"/>
    <w:rPr>
      <w:color w:val="0000FF"/>
      <w:u w:val="single"/>
    </w:rPr>
  </w:style>
  <w:style w:type="paragraph" w:styleId="Header">
    <w:name w:val="header"/>
    <w:basedOn w:val="Normal"/>
    <w:link w:val="HeaderChar"/>
    <w:uiPriority w:val="99"/>
    <w:unhideWhenUsed/>
    <w:rsid w:val="006B5021"/>
    <w:pPr>
      <w:tabs>
        <w:tab w:val="center" w:pos="4680"/>
        <w:tab w:val="right" w:pos="9360"/>
      </w:tabs>
    </w:pPr>
  </w:style>
  <w:style w:type="character" w:customStyle="1" w:styleId="HeaderChar">
    <w:name w:val="Header Char"/>
    <w:basedOn w:val="DefaultParagraphFont"/>
    <w:link w:val="Header"/>
    <w:uiPriority w:val="99"/>
    <w:rsid w:val="006B5021"/>
    <w:rPr>
      <w:sz w:val="28"/>
      <w:szCs w:val="28"/>
    </w:rPr>
  </w:style>
  <w:style w:type="paragraph" w:styleId="BodyTextIndent">
    <w:name w:val="Body Text Indent"/>
    <w:basedOn w:val="Normal"/>
    <w:link w:val="BodyTextIndentChar"/>
    <w:uiPriority w:val="99"/>
    <w:semiHidden/>
    <w:unhideWhenUsed/>
    <w:rsid w:val="00BE1306"/>
    <w:pPr>
      <w:spacing w:after="120"/>
      <w:ind w:left="360"/>
    </w:pPr>
  </w:style>
  <w:style w:type="character" w:customStyle="1" w:styleId="BodyTextIndentChar">
    <w:name w:val="Body Text Indent Char"/>
    <w:basedOn w:val="DefaultParagraphFont"/>
    <w:link w:val="BodyTextIndent"/>
    <w:uiPriority w:val="99"/>
    <w:semiHidden/>
    <w:rsid w:val="00BE1306"/>
    <w:rPr>
      <w:sz w:val="28"/>
      <w:szCs w:val="28"/>
    </w:rPr>
  </w:style>
  <w:style w:type="table" w:styleId="TableGrid">
    <w:name w:val="Table Grid"/>
    <w:basedOn w:val="TableNormal"/>
    <w:uiPriority w:val="59"/>
    <w:rsid w:val="00472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50F"/>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5C450F"/>
    <w:pPr>
      <w:ind w:firstLine="720"/>
      <w:jc w:val="both"/>
    </w:pPr>
    <w:rPr>
      <w:rFonts w:ascii=".VnTime" w:hAnsi=".VnTime" w:cs=".VnTime"/>
    </w:rPr>
  </w:style>
  <w:style w:type="character" w:customStyle="1" w:styleId="BodyTextIndent2Char">
    <w:name w:val="Body Text Indent 2 Char"/>
    <w:link w:val="BodyTextIndent2"/>
    <w:uiPriority w:val="99"/>
    <w:locked/>
    <w:rsid w:val="005C450F"/>
    <w:rPr>
      <w:rFonts w:ascii=".VnTime" w:hAnsi=".VnTime" w:cs=".VnTime"/>
      <w:sz w:val="20"/>
      <w:szCs w:val="20"/>
    </w:rPr>
  </w:style>
  <w:style w:type="paragraph" w:styleId="Footer">
    <w:name w:val="footer"/>
    <w:basedOn w:val="Normal"/>
    <w:link w:val="FooterChar"/>
    <w:uiPriority w:val="99"/>
    <w:rsid w:val="005C450F"/>
    <w:pPr>
      <w:tabs>
        <w:tab w:val="center" w:pos="4680"/>
        <w:tab w:val="right" w:pos="9360"/>
      </w:tabs>
    </w:pPr>
  </w:style>
  <w:style w:type="character" w:customStyle="1" w:styleId="FooterChar">
    <w:name w:val="Footer Char"/>
    <w:link w:val="Footer"/>
    <w:uiPriority w:val="99"/>
    <w:locked/>
    <w:rsid w:val="005C450F"/>
    <w:rPr>
      <w:sz w:val="28"/>
      <w:szCs w:val="28"/>
    </w:rPr>
  </w:style>
  <w:style w:type="character" w:styleId="PageNumber">
    <w:name w:val="page number"/>
    <w:basedOn w:val="DefaultParagraphFont"/>
    <w:uiPriority w:val="99"/>
    <w:rsid w:val="005C450F"/>
  </w:style>
  <w:style w:type="paragraph" w:styleId="NoSpacing">
    <w:name w:val="No Spacing"/>
    <w:uiPriority w:val="99"/>
    <w:qFormat/>
    <w:rsid w:val="005C450F"/>
    <w:rPr>
      <w:rFonts w:ascii="Calibri" w:hAnsi="Calibri" w:cs="Calibri"/>
      <w:sz w:val="22"/>
      <w:szCs w:val="22"/>
    </w:rPr>
  </w:style>
  <w:style w:type="character" w:customStyle="1" w:styleId="apple-converted-space">
    <w:name w:val="apple-converted-space"/>
    <w:basedOn w:val="DefaultParagraphFont"/>
    <w:uiPriority w:val="99"/>
    <w:rsid w:val="005C450F"/>
  </w:style>
  <w:style w:type="paragraph" w:customStyle="1" w:styleId="CharCharCharChar">
    <w:name w:val="Char Char Char Char"/>
    <w:basedOn w:val="Normal"/>
    <w:uiPriority w:val="99"/>
    <w:rsid w:val="005C450F"/>
    <w:pPr>
      <w:spacing w:after="160" w:line="240" w:lineRule="exact"/>
    </w:pPr>
    <w:rPr>
      <w:rFonts w:ascii=".VnAvant" w:eastAsia="Batang" w:hAnsi=".VnAvant" w:cs=".VnAvant"/>
      <w:sz w:val="20"/>
      <w:szCs w:val="20"/>
    </w:rPr>
  </w:style>
  <w:style w:type="paragraph" w:styleId="ListParagraph">
    <w:name w:val="List Paragraph"/>
    <w:basedOn w:val="Normal"/>
    <w:uiPriority w:val="99"/>
    <w:qFormat/>
    <w:rsid w:val="00C5118C"/>
    <w:pPr>
      <w:ind w:left="720"/>
    </w:pPr>
  </w:style>
  <w:style w:type="paragraph" w:styleId="BalloonText">
    <w:name w:val="Balloon Text"/>
    <w:basedOn w:val="Normal"/>
    <w:link w:val="BalloonTextChar"/>
    <w:uiPriority w:val="99"/>
    <w:semiHidden/>
    <w:rsid w:val="00122941"/>
    <w:rPr>
      <w:rFonts w:ascii="Tahoma" w:hAnsi="Tahoma" w:cs="Tahoma"/>
      <w:sz w:val="16"/>
      <w:szCs w:val="16"/>
    </w:rPr>
  </w:style>
  <w:style w:type="character" w:customStyle="1" w:styleId="BalloonTextChar">
    <w:name w:val="Balloon Text Char"/>
    <w:link w:val="BalloonText"/>
    <w:uiPriority w:val="99"/>
    <w:locked/>
    <w:rsid w:val="00122941"/>
    <w:rPr>
      <w:rFonts w:ascii="Tahoma" w:hAnsi="Tahoma" w:cs="Tahoma"/>
      <w:sz w:val="16"/>
      <w:szCs w:val="16"/>
    </w:rPr>
  </w:style>
  <w:style w:type="character" w:customStyle="1" w:styleId="fontstyle01">
    <w:name w:val="fontstyle01"/>
    <w:basedOn w:val="DefaultParagraphFont"/>
    <w:rsid w:val="00097883"/>
    <w:rPr>
      <w:rFonts w:ascii="TimesNewRomanPSMT" w:hAnsi="TimesNewRomanPSMT" w:hint="default"/>
      <w:b w:val="0"/>
      <w:bCs w:val="0"/>
      <w:i w:val="0"/>
      <w:iCs w:val="0"/>
      <w:color w:val="000000"/>
      <w:sz w:val="28"/>
      <w:szCs w:val="28"/>
    </w:rPr>
  </w:style>
  <w:style w:type="paragraph" w:styleId="NormalWeb">
    <w:name w:val="Normal (Web)"/>
    <w:basedOn w:val="Normal"/>
    <w:uiPriority w:val="99"/>
    <w:unhideWhenUsed/>
    <w:rsid w:val="00935887"/>
    <w:pPr>
      <w:spacing w:before="100" w:beforeAutospacing="1" w:after="100" w:afterAutospacing="1"/>
    </w:pPr>
    <w:rPr>
      <w:sz w:val="24"/>
      <w:szCs w:val="24"/>
      <w:lang w:val="vi-VN" w:eastAsia="vi-VN"/>
    </w:rPr>
  </w:style>
  <w:style w:type="character" w:styleId="Hyperlink">
    <w:name w:val="Hyperlink"/>
    <w:basedOn w:val="DefaultParagraphFont"/>
    <w:uiPriority w:val="99"/>
    <w:semiHidden/>
    <w:unhideWhenUsed/>
    <w:rsid w:val="00935887"/>
    <w:rPr>
      <w:color w:val="0000FF"/>
      <w:u w:val="single"/>
    </w:rPr>
  </w:style>
  <w:style w:type="paragraph" w:styleId="Header">
    <w:name w:val="header"/>
    <w:basedOn w:val="Normal"/>
    <w:link w:val="HeaderChar"/>
    <w:uiPriority w:val="99"/>
    <w:unhideWhenUsed/>
    <w:rsid w:val="006B5021"/>
    <w:pPr>
      <w:tabs>
        <w:tab w:val="center" w:pos="4680"/>
        <w:tab w:val="right" w:pos="9360"/>
      </w:tabs>
    </w:pPr>
  </w:style>
  <w:style w:type="character" w:customStyle="1" w:styleId="HeaderChar">
    <w:name w:val="Header Char"/>
    <w:basedOn w:val="DefaultParagraphFont"/>
    <w:link w:val="Header"/>
    <w:uiPriority w:val="99"/>
    <w:rsid w:val="006B5021"/>
    <w:rPr>
      <w:sz w:val="28"/>
      <w:szCs w:val="28"/>
    </w:rPr>
  </w:style>
  <w:style w:type="paragraph" w:styleId="BodyTextIndent">
    <w:name w:val="Body Text Indent"/>
    <w:basedOn w:val="Normal"/>
    <w:link w:val="BodyTextIndentChar"/>
    <w:uiPriority w:val="99"/>
    <w:semiHidden/>
    <w:unhideWhenUsed/>
    <w:rsid w:val="00BE1306"/>
    <w:pPr>
      <w:spacing w:after="120"/>
      <w:ind w:left="360"/>
    </w:pPr>
  </w:style>
  <w:style w:type="character" w:customStyle="1" w:styleId="BodyTextIndentChar">
    <w:name w:val="Body Text Indent Char"/>
    <w:basedOn w:val="DefaultParagraphFont"/>
    <w:link w:val="BodyTextIndent"/>
    <w:uiPriority w:val="99"/>
    <w:semiHidden/>
    <w:rsid w:val="00BE1306"/>
    <w:rPr>
      <w:sz w:val="28"/>
      <w:szCs w:val="28"/>
    </w:rPr>
  </w:style>
  <w:style w:type="table" w:styleId="TableGrid">
    <w:name w:val="Table Grid"/>
    <w:basedOn w:val="TableNormal"/>
    <w:uiPriority w:val="59"/>
    <w:rsid w:val="00472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55775">
      <w:bodyDiv w:val="1"/>
      <w:marLeft w:val="0"/>
      <w:marRight w:val="0"/>
      <w:marTop w:val="0"/>
      <w:marBottom w:val="0"/>
      <w:divBdr>
        <w:top w:val="none" w:sz="0" w:space="0" w:color="auto"/>
        <w:left w:val="none" w:sz="0" w:space="0" w:color="auto"/>
        <w:bottom w:val="none" w:sz="0" w:space="0" w:color="auto"/>
        <w:right w:val="none" w:sz="0" w:space="0" w:color="auto"/>
      </w:divBdr>
    </w:div>
    <w:div w:id="605388680">
      <w:bodyDiv w:val="1"/>
      <w:marLeft w:val="0"/>
      <w:marRight w:val="0"/>
      <w:marTop w:val="0"/>
      <w:marBottom w:val="0"/>
      <w:divBdr>
        <w:top w:val="none" w:sz="0" w:space="0" w:color="auto"/>
        <w:left w:val="none" w:sz="0" w:space="0" w:color="auto"/>
        <w:bottom w:val="none" w:sz="0" w:space="0" w:color="auto"/>
        <w:right w:val="none" w:sz="0" w:space="0" w:color="auto"/>
      </w:divBdr>
    </w:div>
    <w:div w:id="887103956">
      <w:bodyDiv w:val="1"/>
      <w:marLeft w:val="0"/>
      <w:marRight w:val="0"/>
      <w:marTop w:val="0"/>
      <w:marBottom w:val="0"/>
      <w:divBdr>
        <w:top w:val="none" w:sz="0" w:space="0" w:color="auto"/>
        <w:left w:val="none" w:sz="0" w:space="0" w:color="auto"/>
        <w:bottom w:val="none" w:sz="0" w:space="0" w:color="auto"/>
        <w:right w:val="none" w:sz="0" w:space="0" w:color="auto"/>
      </w:divBdr>
    </w:div>
    <w:div w:id="940652089">
      <w:bodyDiv w:val="1"/>
      <w:marLeft w:val="0"/>
      <w:marRight w:val="0"/>
      <w:marTop w:val="0"/>
      <w:marBottom w:val="0"/>
      <w:divBdr>
        <w:top w:val="none" w:sz="0" w:space="0" w:color="auto"/>
        <w:left w:val="none" w:sz="0" w:space="0" w:color="auto"/>
        <w:bottom w:val="none" w:sz="0" w:space="0" w:color="auto"/>
        <w:right w:val="none" w:sz="0" w:space="0" w:color="auto"/>
      </w:divBdr>
    </w:div>
    <w:div w:id="1625118832">
      <w:bodyDiv w:val="1"/>
      <w:marLeft w:val="0"/>
      <w:marRight w:val="0"/>
      <w:marTop w:val="0"/>
      <w:marBottom w:val="0"/>
      <w:divBdr>
        <w:top w:val="none" w:sz="0" w:space="0" w:color="auto"/>
        <w:left w:val="none" w:sz="0" w:space="0" w:color="auto"/>
        <w:bottom w:val="none" w:sz="0" w:space="0" w:color="auto"/>
        <w:right w:val="none" w:sz="0" w:space="0" w:color="auto"/>
      </w:divBdr>
    </w:div>
    <w:div w:id="18160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huvienphapluat.vn/van-ban/tai-chinh-nha-nuoc/thong-tu-109-2016-tt-btc-lap-du-toan-su-dung-quyet-toan-kinh-phi-thuc-hien-dieu-tra-thong-ke-316840.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2EF9B-8A25-421F-B7A4-B3704394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3379</TotalTime>
  <Pages>41</Pages>
  <Words>8209</Words>
  <Characters>46794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1165</cp:revision>
  <cp:lastPrinted>2022-11-21T01:23:00Z</cp:lastPrinted>
  <dcterms:created xsi:type="dcterms:W3CDTF">2018-12-26T10:10:00Z</dcterms:created>
  <dcterms:modified xsi:type="dcterms:W3CDTF">2022-12-28T03:42:00Z</dcterms:modified>
</cp:coreProperties>
</file>